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F501FC" w:rsidRPr="008670A5" w14:paraId="5CE78CCF" w14:textId="77777777">
        <w:tc>
          <w:tcPr>
            <w:tcW w:w="5395" w:type="dxa"/>
          </w:tcPr>
          <w:p w14:paraId="579A532E" w14:textId="7430922D" w:rsidR="00633D91" w:rsidRPr="008670A5" w:rsidRDefault="00436A76" w:rsidP="00E6583D">
            <w:pPr>
              <w:pStyle w:val="Title"/>
              <w:spacing w:line="264" w:lineRule="auto"/>
              <w:jc w:val="both"/>
              <w:rPr>
                <w:rFonts w:asciiTheme="minorHAnsi" w:hAnsiTheme="minorHAnsi" w:cstheme="minorHAnsi"/>
                <w:color w:val="44546A" w:themeColor="text2"/>
              </w:rPr>
            </w:pPr>
            <w:r w:rsidRPr="008670A5">
              <w:rPr>
                <w:rFonts w:asciiTheme="minorHAnsi" w:hAnsiTheme="minorHAnsi" w:cstheme="minorHAnsi"/>
                <w:color w:val="44546A" w:themeColor="text2"/>
              </w:rPr>
              <w:t>Jayna Gore</w:t>
            </w:r>
          </w:p>
          <w:p w14:paraId="5676022C" w14:textId="18ADD515" w:rsidR="00633D91" w:rsidRPr="008670A5" w:rsidRDefault="008F211A" w:rsidP="00E6583D">
            <w:pPr>
              <w:pStyle w:val="Subtitle"/>
              <w:spacing w:after="360" w:line="264" w:lineRule="auto"/>
              <w:jc w:val="both"/>
              <w:rPr>
                <w:rFonts w:asciiTheme="minorHAnsi" w:eastAsia="Helvetica Neue" w:hAnsiTheme="minorHAnsi" w:cstheme="minorHAnsi"/>
                <w:color w:val="44546A" w:themeColor="text2"/>
              </w:rPr>
            </w:pPr>
            <w:r>
              <w:rPr>
                <w:rFonts w:asciiTheme="minorHAnsi" w:eastAsia="Helvetica Neue" w:hAnsiTheme="minorHAnsi" w:cstheme="minorHAnsi"/>
                <w:color w:val="44546A" w:themeColor="text2"/>
              </w:rPr>
              <w:t xml:space="preserve"> </w:t>
            </w:r>
          </w:p>
        </w:tc>
        <w:tc>
          <w:tcPr>
            <w:tcW w:w="5395" w:type="dxa"/>
          </w:tcPr>
          <w:p w14:paraId="083E327F" w14:textId="010DF1DE" w:rsidR="00633D91" w:rsidRPr="008670A5" w:rsidRDefault="005B4671" w:rsidP="00E6583D">
            <w:pPr>
              <w:pBdr>
                <w:top w:val="nil"/>
                <w:left w:val="nil"/>
                <w:bottom w:val="nil"/>
                <w:right w:val="nil"/>
                <w:between w:val="nil"/>
              </w:pBdr>
              <w:spacing w:before="120" w:line="264" w:lineRule="auto"/>
              <w:jc w:val="right"/>
              <w:rPr>
                <w:rFonts w:asciiTheme="minorHAnsi" w:eastAsia="Helvetica Neue" w:hAnsiTheme="minorHAnsi" w:cstheme="minorHAnsi"/>
                <w:color w:val="44546A" w:themeColor="text2"/>
                <w:sz w:val="20"/>
                <w:szCs w:val="20"/>
              </w:rPr>
            </w:pPr>
            <w:r w:rsidRPr="008670A5">
              <w:rPr>
                <w:rFonts w:asciiTheme="minorHAnsi" w:eastAsia="Helvetica Neue" w:hAnsiTheme="minorHAnsi" w:cstheme="minorHAnsi"/>
                <w:color w:val="44546A" w:themeColor="text2"/>
                <w:sz w:val="20"/>
                <w:szCs w:val="20"/>
              </w:rPr>
              <w:t>jgjayn1@googlemail.com</w:t>
            </w:r>
            <w:r w:rsidR="00816C61" w:rsidRPr="008670A5">
              <w:rPr>
                <w:rFonts w:asciiTheme="minorHAnsi" w:eastAsia="Helvetica Neue" w:hAnsiTheme="minorHAnsi" w:cstheme="minorHAnsi"/>
                <w:color w:val="44546A" w:themeColor="text2"/>
                <w:sz w:val="20"/>
                <w:szCs w:val="20"/>
              </w:rPr>
              <w:t xml:space="preserve"> • </w:t>
            </w:r>
            <w:r w:rsidRPr="008670A5">
              <w:rPr>
                <w:rFonts w:asciiTheme="minorHAnsi" w:eastAsia="Helvetica Neue" w:hAnsiTheme="minorHAnsi" w:cstheme="minorHAnsi"/>
                <w:color w:val="44546A" w:themeColor="text2"/>
                <w:sz w:val="20"/>
                <w:szCs w:val="20"/>
              </w:rPr>
              <w:t>07960 418303</w:t>
            </w:r>
          </w:p>
          <w:p w14:paraId="5523E3D0" w14:textId="2400F6D2" w:rsidR="00633D91" w:rsidRPr="008670A5" w:rsidRDefault="005037C5" w:rsidP="00E6583D">
            <w:pPr>
              <w:pBdr>
                <w:top w:val="nil"/>
                <w:left w:val="nil"/>
                <w:bottom w:val="nil"/>
                <w:right w:val="nil"/>
                <w:between w:val="nil"/>
              </w:pBdr>
              <w:spacing w:line="264" w:lineRule="auto"/>
              <w:jc w:val="right"/>
              <w:rPr>
                <w:rFonts w:asciiTheme="minorHAnsi" w:eastAsia="Helvetica Neue" w:hAnsiTheme="minorHAnsi" w:cstheme="minorHAnsi"/>
                <w:color w:val="44546A" w:themeColor="text2"/>
                <w:sz w:val="18"/>
                <w:szCs w:val="18"/>
              </w:rPr>
            </w:pPr>
            <w:r w:rsidRPr="008670A5">
              <w:rPr>
                <w:rFonts w:asciiTheme="minorHAnsi" w:eastAsia="Helvetica Neue" w:hAnsiTheme="minorHAnsi" w:cstheme="minorHAnsi"/>
                <w:color w:val="44546A" w:themeColor="text2"/>
                <w:sz w:val="20"/>
                <w:szCs w:val="20"/>
              </w:rPr>
              <w:t>linkedin.com/in/jayna-gore-b9264544/</w:t>
            </w:r>
            <w:r w:rsidR="00816C61" w:rsidRPr="008670A5">
              <w:rPr>
                <w:rFonts w:asciiTheme="minorHAnsi" w:eastAsia="Helvetica Neue" w:hAnsiTheme="minorHAnsi" w:cstheme="minorHAnsi"/>
                <w:color w:val="44546A" w:themeColor="text2"/>
                <w:sz w:val="20"/>
                <w:szCs w:val="20"/>
              </w:rPr>
              <w:t xml:space="preserve"> • </w:t>
            </w:r>
            <w:r w:rsidR="005B4671" w:rsidRPr="008670A5">
              <w:rPr>
                <w:rFonts w:asciiTheme="minorHAnsi" w:eastAsia="Helvetica Neue" w:hAnsiTheme="minorHAnsi" w:cstheme="minorHAnsi"/>
                <w:color w:val="44546A" w:themeColor="text2"/>
                <w:sz w:val="20"/>
                <w:szCs w:val="20"/>
              </w:rPr>
              <w:t>London</w:t>
            </w:r>
            <w:r w:rsidR="00816C61" w:rsidRPr="008670A5">
              <w:rPr>
                <w:rFonts w:asciiTheme="minorHAnsi" w:eastAsia="Helvetica Neue" w:hAnsiTheme="minorHAnsi" w:cstheme="minorHAnsi"/>
                <w:color w:val="44546A" w:themeColor="text2"/>
                <w:sz w:val="20"/>
                <w:szCs w:val="20"/>
              </w:rPr>
              <w:t xml:space="preserve">, </w:t>
            </w:r>
            <w:r w:rsidR="005B4671" w:rsidRPr="008670A5">
              <w:rPr>
                <w:rFonts w:asciiTheme="minorHAnsi" w:eastAsia="Helvetica Neue" w:hAnsiTheme="minorHAnsi" w:cstheme="minorHAnsi"/>
                <w:color w:val="44546A" w:themeColor="text2"/>
                <w:sz w:val="20"/>
                <w:szCs w:val="20"/>
              </w:rPr>
              <w:t>UK</w:t>
            </w:r>
          </w:p>
        </w:tc>
      </w:tr>
    </w:tbl>
    <w:p w14:paraId="5776D6A0" w14:textId="00072901" w:rsidR="00DF2564" w:rsidRPr="00DF2564" w:rsidRDefault="000149C0" w:rsidP="00DF2564">
      <w:pPr>
        <w:pBdr>
          <w:top w:val="nil"/>
          <w:left w:val="nil"/>
          <w:bottom w:val="nil"/>
          <w:right w:val="nil"/>
          <w:between w:val="nil"/>
        </w:pBdr>
        <w:spacing w:line="264" w:lineRule="auto"/>
        <w:jc w:val="both"/>
        <w:rPr>
          <w:rFonts w:asciiTheme="minorHAnsi" w:eastAsia="Helvetica Neue" w:hAnsiTheme="minorHAnsi" w:cstheme="minorHAnsi"/>
          <w:color w:val="282828"/>
          <w:sz w:val="20"/>
          <w:szCs w:val="20"/>
        </w:rPr>
      </w:pPr>
      <w:r w:rsidRPr="000149C0">
        <w:rPr>
          <w:rFonts w:asciiTheme="minorHAnsi" w:eastAsia="Helvetica Neue" w:hAnsiTheme="minorHAnsi" w:cstheme="minorHAnsi"/>
          <w:color w:val="282828"/>
          <w:sz w:val="20"/>
          <w:szCs w:val="20"/>
        </w:rPr>
        <w:t>Dynamic and dedicated professional with extensive experience in training delivery, mentorship, and curriculum development across diverse learner groups. Proven ability to design and implement blended learning approaches, effectively adapting training programmes to meet</w:t>
      </w:r>
      <w:r w:rsidR="006A4788">
        <w:rPr>
          <w:rFonts w:asciiTheme="minorHAnsi" w:eastAsia="Helvetica Neue" w:hAnsiTheme="minorHAnsi" w:cstheme="minorHAnsi"/>
          <w:color w:val="282828"/>
          <w:sz w:val="20"/>
          <w:szCs w:val="20"/>
        </w:rPr>
        <w:t xml:space="preserve"> UK</w:t>
      </w:r>
      <w:r w:rsidRPr="000149C0">
        <w:rPr>
          <w:rFonts w:asciiTheme="minorHAnsi" w:eastAsia="Helvetica Neue" w:hAnsiTheme="minorHAnsi" w:cstheme="minorHAnsi"/>
          <w:color w:val="282828"/>
          <w:sz w:val="20"/>
          <w:szCs w:val="20"/>
        </w:rPr>
        <w:t xml:space="preserve"> </w:t>
      </w:r>
      <w:r w:rsidR="00456F51">
        <w:rPr>
          <w:rFonts w:asciiTheme="minorHAnsi" w:eastAsia="Helvetica Neue" w:hAnsiTheme="minorHAnsi" w:cstheme="minorHAnsi"/>
          <w:color w:val="282828"/>
          <w:sz w:val="20"/>
          <w:szCs w:val="20"/>
        </w:rPr>
        <w:t>OFSTED and awarding body requirements</w:t>
      </w:r>
      <w:r w:rsidRPr="000149C0">
        <w:rPr>
          <w:rFonts w:asciiTheme="minorHAnsi" w:eastAsia="Helvetica Neue" w:hAnsiTheme="minorHAnsi" w:cstheme="minorHAnsi"/>
          <w:color w:val="282828"/>
          <w:sz w:val="20"/>
          <w:szCs w:val="20"/>
        </w:rPr>
        <w:t>. Recognised for strong mentoring capabilities, guiding colleagues to optimise</w:t>
      </w:r>
      <w:r w:rsidR="00456F51">
        <w:rPr>
          <w:rFonts w:asciiTheme="minorHAnsi" w:eastAsia="Helvetica Neue" w:hAnsiTheme="minorHAnsi" w:cstheme="minorHAnsi"/>
          <w:color w:val="282828"/>
          <w:sz w:val="20"/>
          <w:szCs w:val="20"/>
        </w:rPr>
        <w:t xml:space="preserve"> skills</w:t>
      </w:r>
      <w:r w:rsidRPr="000149C0">
        <w:rPr>
          <w:rFonts w:asciiTheme="minorHAnsi" w:eastAsia="Helvetica Neue" w:hAnsiTheme="minorHAnsi" w:cstheme="minorHAnsi"/>
          <w:color w:val="282828"/>
          <w:sz w:val="20"/>
          <w:szCs w:val="20"/>
        </w:rPr>
        <w:t xml:space="preserve"> and improve assessment methodologies. Committed to employing patience and compassion in customer interactions, while leveraging leadership qualities to nurture and develop talent within teams. Adept at utilising initiative to identify and resolve </w:t>
      </w:r>
      <w:r w:rsidR="00456F51">
        <w:rPr>
          <w:rFonts w:asciiTheme="minorHAnsi" w:eastAsia="Helvetica Neue" w:hAnsiTheme="minorHAnsi" w:cstheme="minorHAnsi"/>
          <w:color w:val="282828"/>
          <w:sz w:val="20"/>
          <w:szCs w:val="20"/>
        </w:rPr>
        <w:t xml:space="preserve">training </w:t>
      </w:r>
      <w:r w:rsidRPr="000149C0">
        <w:rPr>
          <w:rFonts w:asciiTheme="minorHAnsi" w:eastAsia="Helvetica Neue" w:hAnsiTheme="minorHAnsi" w:cstheme="minorHAnsi"/>
          <w:color w:val="282828"/>
          <w:sz w:val="20"/>
          <w:szCs w:val="20"/>
        </w:rPr>
        <w:t xml:space="preserve">challenges, contributing to culture of continuous improvement in </w:t>
      </w:r>
      <w:r w:rsidR="00A0490C">
        <w:rPr>
          <w:rFonts w:asciiTheme="minorHAnsi" w:eastAsia="Helvetica Neue" w:hAnsiTheme="minorHAnsi" w:cstheme="minorHAnsi"/>
          <w:color w:val="282828"/>
          <w:sz w:val="20"/>
          <w:szCs w:val="20"/>
        </w:rPr>
        <w:t>the adult skill</w:t>
      </w:r>
      <w:r w:rsidR="00456F51">
        <w:rPr>
          <w:rFonts w:asciiTheme="minorHAnsi" w:eastAsia="Helvetica Neue" w:hAnsiTheme="minorHAnsi" w:cstheme="minorHAnsi"/>
          <w:color w:val="282828"/>
          <w:sz w:val="20"/>
          <w:szCs w:val="20"/>
        </w:rPr>
        <w:t>s</w:t>
      </w:r>
      <w:r w:rsidR="00A0490C">
        <w:rPr>
          <w:rFonts w:asciiTheme="minorHAnsi" w:eastAsia="Helvetica Neue" w:hAnsiTheme="minorHAnsi" w:cstheme="minorHAnsi"/>
          <w:color w:val="282828"/>
          <w:sz w:val="20"/>
          <w:szCs w:val="20"/>
        </w:rPr>
        <w:t xml:space="preserve"> sector</w:t>
      </w:r>
      <w:r w:rsidRPr="000149C0">
        <w:rPr>
          <w:rFonts w:asciiTheme="minorHAnsi" w:eastAsia="Helvetica Neue" w:hAnsiTheme="minorHAnsi" w:cstheme="minorHAnsi"/>
          <w:color w:val="282828"/>
          <w:sz w:val="20"/>
          <w:szCs w:val="20"/>
        </w:rPr>
        <w:t>.</w:t>
      </w:r>
      <w:r w:rsidR="00DF2564">
        <w:rPr>
          <w:rFonts w:asciiTheme="minorHAnsi" w:eastAsia="Helvetica Neue" w:hAnsiTheme="minorHAnsi" w:cstheme="minorHAnsi"/>
          <w:color w:val="282828"/>
          <w:sz w:val="20"/>
          <w:szCs w:val="20"/>
        </w:rPr>
        <w:t xml:space="preserve"> </w:t>
      </w:r>
      <w:r w:rsidR="00DF2564" w:rsidRPr="00DF2564">
        <w:rPr>
          <w:rFonts w:asciiTheme="minorHAnsi" w:eastAsia="Helvetica Neue" w:hAnsiTheme="minorHAnsi" w:cstheme="minorHAnsi"/>
          <w:color w:val="282828"/>
          <w:sz w:val="20"/>
          <w:szCs w:val="20"/>
        </w:rPr>
        <w:t>Excited to bring expertise and adaptability to a global stage</w:t>
      </w:r>
      <w:r w:rsidR="00DF2564">
        <w:rPr>
          <w:rFonts w:asciiTheme="minorHAnsi" w:eastAsia="Helvetica Neue" w:hAnsiTheme="minorHAnsi" w:cstheme="minorHAnsi"/>
          <w:color w:val="282828"/>
          <w:sz w:val="20"/>
          <w:szCs w:val="20"/>
        </w:rPr>
        <w:t xml:space="preserve">. </w:t>
      </w:r>
    </w:p>
    <w:p w14:paraId="5882DACD" w14:textId="0514A3CD" w:rsidR="00633D91" w:rsidRPr="008670A5" w:rsidRDefault="00633D91" w:rsidP="00E6583D">
      <w:pPr>
        <w:pBdr>
          <w:top w:val="nil"/>
          <w:left w:val="nil"/>
          <w:bottom w:val="nil"/>
          <w:right w:val="nil"/>
          <w:between w:val="nil"/>
        </w:pBdr>
        <w:spacing w:line="264" w:lineRule="auto"/>
        <w:jc w:val="both"/>
        <w:rPr>
          <w:rFonts w:asciiTheme="minorHAnsi" w:eastAsia="Helvetica Neue" w:hAnsiTheme="minorHAnsi" w:cstheme="minorHAnsi"/>
          <w:color w:val="282828"/>
          <w:sz w:val="20"/>
          <w:szCs w:val="20"/>
        </w:rPr>
      </w:pPr>
    </w:p>
    <w:p w14:paraId="2F10BE05" w14:textId="77777777" w:rsidR="00633D91" w:rsidRPr="008670A5" w:rsidRDefault="00816C61" w:rsidP="00E6583D">
      <w:pPr>
        <w:pBdr>
          <w:top w:val="nil"/>
          <w:left w:val="nil"/>
          <w:bottom w:val="nil"/>
          <w:right w:val="nil"/>
          <w:between w:val="nil"/>
        </w:pBdr>
        <w:spacing w:before="240" w:after="240" w:line="264" w:lineRule="auto"/>
        <w:jc w:val="both"/>
        <w:rPr>
          <w:rFonts w:asciiTheme="minorHAnsi" w:eastAsia="Palatino Linotype" w:hAnsiTheme="minorHAnsi" w:cstheme="minorHAnsi"/>
          <w:b/>
          <w:color w:val="44546A" w:themeColor="text2"/>
          <w:sz w:val="28"/>
          <w:szCs w:val="28"/>
        </w:rPr>
      </w:pPr>
      <w:r w:rsidRPr="008670A5">
        <w:rPr>
          <w:rFonts w:asciiTheme="minorHAnsi" w:eastAsia="Palatino Linotype" w:hAnsiTheme="minorHAnsi" w:cstheme="minorHAnsi"/>
          <w:b/>
          <w:color w:val="44546A" w:themeColor="text2"/>
          <w:sz w:val="28"/>
          <w:szCs w:val="28"/>
        </w:rPr>
        <w:t>Areas of Expertise</w:t>
      </w:r>
    </w:p>
    <w:tbl>
      <w:tblPr>
        <w:tblStyle w:val="a0"/>
        <w:tblW w:w="5000" w:type="pct"/>
        <w:jc w:val="center"/>
        <w:tblLayout w:type="fixed"/>
        <w:tblLook w:val="0000" w:firstRow="0" w:lastRow="0" w:firstColumn="0" w:lastColumn="0" w:noHBand="0" w:noVBand="0"/>
      </w:tblPr>
      <w:tblGrid>
        <w:gridCol w:w="3600"/>
        <w:gridCol w:w="3600"/>
        <w:gridCol w:w="3600"/>
      </w:tblGrid>
      <w:tr w:rsidR="002222A5" w:rsidRPr="008670A5" w14:paraId="77828B21" w14:textId="77777777" w:rsidTr="00976B04">
        <w:trPr>
          <w:trHeight w:val="273"/>
          <w:jc w:val="center"/>
        </w:trPr>
        <w:tc>
          <w:tcPr>
            <w:tcW w:w="3600" w:type="dxa"/>
          </w:tcPr>
          <w:p w14:paraId="30568D99" w14:textId="1D26F219" w:rsidR="00633D91" w:rsidRPr="008670A5" w:rsidRDefault="00456F51" w:rsidP="00E6583D">
            <w:pPr>
              <w:pStyle w:val="ListParagraph"/>
              <w:spacing w:line="264" w:lineRule="auto"/>
              <w:rPr>
                <w:rFonts w:asciiTheme="minorHAnsi" w:hAnsiTheme="minorHAnsi" w:cstheme="minorHAnsi"/>
                <w:b w:val="0"/>
                <w:bCs w:val="0"/>
                <w:color w:val="282828"/>
              </w:rPr>
            </w:pPr>
            <w:r>
              <w:rPr>
                <w:rFonts w:asciiTheme="minorHAnsi" w:hAnsiTheme="minorHAnsi" w:cstheme="minorHAnsi"/>
                <w:b w:val="0"/>
                <w:bCs w:val="0"/>
                <w:color w:val="282828"/>
              </w:rPr>
              <w:t>Leadership</w:t>
            </w:r>
          </w:p>
          <w:p w14:paraId="038300E0" w14:textId="210A2D1E" w:rsidR="00633D91" w:rsidRPr="008670A5" w:rsidRDefault="00987EFC" w:rsidP="00E6583D">
            <w:pPr>
              <w:pStyle w:val="ListParagraph"/>
              <w:spacing w:line="264" w:lineRule="auto"/>
              <w:rPr>
                <w:rFonts w:asciiTheme="minorHAnsi" w:hAnsiTheme="minorHAnsi" w:cstheme="minorHAnsi"/>
                <w:b w:val="0"/>
                <w:bCs w:val="0"/>
                <w:color w:val="282828"/>
              </w:rPr>
            </w:pPr>
            <w:r w:rsidRPr="00987EFC">
              <w:rPr>
                <w:rFonts w:asciiTheme="minorHAnsi" w:hAnsiTheme="minorHAnsi" w:cstheme="minorHAnsi"/>
                <w:b w:val="0"/>
                <w:bCs w:val="0"/>
                <w:color w:val="282828"/>
              </w:rPr>
              <w:t>Training Delivery</w:t>
            </w:r>
          </w:p>
          <w:p w14:paraId="53C54021" w14:textId="1B34D80E" w:rsidR="00633D91" w:rsidRPr="008670A5" w:rsidRDefault="00987EFC" w:rsidP="00E6583D">
            <w:pPr>
              <w:pStyle w:val="ListParagraph"/>
              <w:spacing w:line="264" w:lineRule="auto"/>
              <w:rPr>
                <w:rFonts w:asciiTheme="minorHAnsi" w:hAnsiTheme="minorHAnsi" w:cstheme="minorHAnsi"/>
                <w:b w:val="0"/>
                <w:bCs w:val="0"/>
                <w:color w:val="282828"/>
              </w:rPr>
            </w:pPr>
            <w:r w:rsidRPr="00987EFC">
              <w:rPr>
                <w:rFonts w:asciiTheme="minorHAnsi" w:hAnsiTheme="minorHAnsi" w:cstheme="minorHAnsi"/>
                <w:b w:val="0"/>
                <w:bCs w:val="0"/>
                <w:color w:val="282828"/>
              </w:rPr>
              <w:t>Curriculum Development</w:t>
            </w:r>
          </w:p>
        </w:tc>
        <w:tc>
          <w:tcPr>
            <w:tcW w:w="3600" w:type="dxa"/>
          </w:tcPr>
          <w:p w14:paraId="513A1904" w14:textId="51970552" w:rsidR="00633D91" w:rsidRPr="008670A5" w:rsidRDefault="00987EFC" w:rsidP="00E6583D">
            <w:pPr>
              <w:pStyle w:val="ListParagraph"/>
              <w:spacing w:line="264" w:lineRule="auto"/>
              <w:rPr>
                <w:rFonts w:asciiTheme="minorHAnsi" w:hAnsiTheme="minorHAnsi" w:cstheme="minorHAnsi"/>
                <w:b w:val="0"/>
                <w:bCs w:val="0"/>
                <w:color w:val="282828"/>
              </w:rPr>
            </w:pPr>
            <w:r w:rsidRPr="00987EFC">
              <w:rPr>
                <w:rFonts w:asciiTheme="minorHAnsi" w:hAnsiTheme="minorHAnsi" w:cstheme="minorHAnsi"/>
                <w:b w:val="0"/>
                <w:bCs w:val="0"/>
                <w:color w:val="282828"/>
              </w:rPr>
              <w:t xml:space="preserve">Mentorship </w:t>
            </w:r>
            <w:r>
              <w:rPr>
                <w:rFonts w:asciiTheme="minorHAnsi" w:hAnsiTheme="minorHAnsi" w:cstheme="minorHAnsi"/>
                <w:b w:val="0"/>
                <w:bCs w:val="0"/>
                <w:color w:val="282828"/>
              </w:rPr>
              <w:t>&amp;</w:t>
            </w:r>
            <w:r w:rsidRPr="00987EFC">
              <w:rPr>
                <w:rFonts w:asciiTheme="minorHAnsi" w:hAnsiTheme="minorHAnsi" w:cstheme="minorHAnsi"/>
                <w:b w:val="0"/>
                <w:bCs w:val="0"/>
                <w:color w:val="282828"/>
              </w:rPr>
              <w:t xml:space="preserve"> Coaching</w:t>
            </w:r>
          </w:p>
          <w:p w14:paraId="3CDE7EED" w14:textId="3446A7A3" w:rsidR="00633D91" w:rsidRPr="008670A5" w:rsidRDefault="007A0CE1" w:rsidP="00E6583D">
            <w:pPr>
              <w:pStyle w:val="ListParagraph"/>
              <w:spacing w:line="264" w:lineRule="auto"/>
              <w:rPr>
                <w:rFonts w:asciiTheme="minorHAnsi" w:hAnsiTheme="minorHAnsi" w:cstheme="minorHAnsi"/>
                <w:b w:val="0"/>
                <w:bCs w:val="0"/>
                <w:color w:val="282828"/>
              </w:rPr>
            </w:pPr>
            <w:r w:rsidRPr="007A0CE1">
              <w:rPr>
                <w:rFonts w:asciiTheme="minorHAnsi" w:hAnsiTheme="minorHAnsi" w:cstheme="minorHAnsi"/>
                <w:b w:val="0"/>
                <w:bCs w:val="0"/>
                <w:color w:val="282828"/>
              </w:rPr>
              <w:t>Blended Learning Approaches</w:t>
            </w:r>
          </w:p>
          <w:p w14:paraId="3EB82716" w14:textId="02621D7E" w:rsidR="00633D91" w:rsidRPr="008670A5" w:rsidRDefault="007A0CE1" w:rsidP="00E6583D">
            <w:pPr>
              <w:pStyle w:val="ListParagraph"/>
              <w:spacing w:line="264" w:lineRule="auto"/>
              <w:rPr>
                <w:rFonts w:asciiTheme="minorHAnsi" w:hAnsiTheme="minorHAnsi" w:cstheme="minorHAnsi"/>
                <w:b w:val="0"/>
                <w:bCs w:val="0"/>
                <w:color w:val="282828"/>
              </w:rPr>
            </w:pPr>
            <w:r w:rsidRPr="007A0CE1">
              <w:rPr>
                <w:rFonts w:asciiTheme="minorHAnsi" w:hAnsiTheme="minorHAnsi" w:cstheme="minorHAnsi"/>
                <w:b w:val="0"/>
                <w:bCs w:val="0"/>
                <w:color w:val="282828"/>
              </w:rPr>
              <w:t>Assessment Methods</w:t>
            </w:r>
          </w:p>
        </w:tc>
        <w:tc>
          <w:tcPr>
            <w:tcW w:w="3600" w:type="dxa"/>
          </w:tcPr>
          <w:p w14:paraId="39C03A6E" w14:textId="1371852D" w:rsidR="00633D91" w:rsidRPr="008670A5" w:rsidRDefault="00540DD2" w:rsidP="00E6583D">
            <w:pPr>
              <w:pStyle w:val="ListParagraph"/>
              <w:spacing w:line="264" w:lineRule="auto"/>
              <w:rPr>
                <w:rFonts w:asciiTheme="minorHAnsi" w:hAnsiTheme="minorHAnsi" w:cstheme="minorHAnsi"/>
                <w:b w:val="0"/>
                <w:bCs w:val="0"/>
                <w:color w:val="282828"/>
              </w:rPr>
            </w:pPr>
            <w:r>
              <w:rPr>
                <w:rFonts w:asciiTheme="minorHAnsi" w:hAnsiTheme="minorHAnsi" w:cstheme="minorHAnsi"/>
                <w:b w:val="0"/>
                <w:bCs w:val="0"/>
                <w:color w:val="282828"/>
              </w:rPr>
              <w:t xml:space="preserve">Blooms Taxonomy </w:t>
            </w:r>
          </w:p>
          <w:p w14:paraId="1E8E53B9" w14:textId="5EBA2B9D" w:rsidR="00633D91" w:rsidRPr="008670A5" w:rsidRDefault="007A0CE1" w:rsidP="00E6583D">
            <w:pPr>
              <w:pStyle w:val="ListParagraph"/>
              <w:spacing w:line="264" w:lineRule="auto"/>
              <w:rPr>
                <w:rFonts w:asciiTheme="minorHAnsi" w:hAnsiTheme="minorHAnsi" w:cstheme="minorHAnsi"/>
                <w:b w:val="0"/>
                <w:bCs w:val="0"/>
                <w:color w:val="282828"/>
              </w:rPr>
            </w:pPr>
            <w:r w:rsidRPr="007A0CE1">
              <w:rPr>
                <w:rFonts w:asciiTheme="minorHAnsi" w:hAnsiTheme="minorHAnsi" w:cstheme="minorHAnsi"/>
                <w:b w:val="0"/>
                <w:bCs w:val="0"/>
                <w:color w:val="282828"/>
              </w:rPr>
              <w:t xml:space="preserve">Compliance </w:t>
            </w:r>
            <w:r>
              <w:rPr>
                <w:rFonts w:asciiTheme="minorHAnsi" w:hAnsiTheme="minorHAnsi" w:cstheme="minorHAnsi"/>
                <w:b w:val="0"/>
                <w:bCs w:val="0"/>
                <w:color w:val="282828"/>
              </w:rPr>
              <w:t>&amp;</w:t>
            </w:r>
            <w:r w:rsidRPr="007A0CE1">
              <w:rPr>
                <w:rFonts w:asciiTheme="minorHAnsi" w:hAnsiTheme="minorHAnsi" w:cstheme="minorHAnsi"/>
                <w:b w:val="0"/>
                <w:bCs w:val="0"/>
                <w:color w:val="282828"/>
              </w:rPr>
              <w:t xml:space="preserve"> Regulations</w:t>
            </w:r>
          </w:p>
          <w:p w14:paraId="552E97CE" w14:textId="4F4AB62A" w:rsidR="00633D91" w:rsidRPr="008670A5" w:rsidRDefault="007A0CE1" w:rsidP="00E6583D">
            <w:pPr>
              <w:pStyle w:val="ListParagraph"/>
              <w:spacing w:line="264" w:lineRule="auto"/>
              <w:rPr>
                <w:rFonts w:asciiTheme="minorHAnsi" w:hAnsiTheme="minorHAnsi" w:cstheme="minorHAnsi"/>
                <w:b w:val="0"/>
                <w:bCs w:val="0"/>
                <w:color w:val="282828"/>
              </w:rPr>
            </w:pPr>
            <w:r w:rsidRPr="007A0CE1">
              <w:rPr>
                <w:rFonts w:asciiTheme="minorHAnsi" w:hAnsiTheme="minorHAnsi" w:cstheme="minorHAnsi"/>
                <w:b w:val="0"/>
                <w:bCs w:val="0"/>
                <w:color w:val="282828"/>
              </w:rPr>
              <w:t>Stakeholder Engagement</w:t>
            </w:r>
          </w:p>
        </w:tc>
      </w:tr>
    </w:tbl>
    <w:p w14:paraId="66207443" w14:textId="77777777" w:rsidR="00633D91" w:rsidRPr="008670A5" w:rsidRDefault="00816C61" w:rsidP="00E6583D">
      <w:pPr>
        <w:pBdr>
          <w:top w:val="nil"/>
          <w:left w:val="nil"/>
          <w:bottom w:val="nil"/>
          <w:right w:val="nil"/>
          <w:between w:val="nil"/>
        </w:pBdr>
        <w:spacing w:before="240" w:after="240" w:line="264" w:lineRule="auto"/>
        <w:jc w:val="both"/>
        <w:rPr>
          <w:rFonts w:asciiTheme="minorHAnsi" w:eastAsia="Palatino Linotype" w:hAnsiTheme="minorHAnsi" w:cstheme="minorHAnsi"/>
          <w:b/>
          <w:color w:val="44546A" w:themeColor="text2"/>
          <w:sz w:val="28"/>
          <w:szCs w:val="28"/>
        </w:rPr>
      </w:pPr>
      <w:r w:rsidRPr="008670A5">
        <w:rPr>
          <w:rFonts w:asciiTheme="minorHAnsi" w:eastAsia="Palatino Linotype" w:hAnsiTheme="minorHAnsi" w:cstheme="minorHAnsi"/>
          <w:b/>
          <w:color w:val="44546A" w:themeColor="text2"/>
          <w:sz w:val="28"/>
          <w:szCs w:val="28"/>
        </w:rPr>
        <w:t>Professional Experience</w:t>
      </w:r>
    </w:p>
    <w:p w14:paraId="76F186BB" w14:textId="2BC03686" w:rsidR="00072D54" w:rsidRPr="008670A5" w:rsidRDefault="006A1F40" w:rsidP="00E6583D">
      <w:pPr>
        <w:pBdr>
          <w:top w:val="nil"/>
          <w:left w:val="nil"/>
          <w:bottom w:val="nil"/>
          <w:right w:val="nil"/>
          <w:between w:val="nil"/>
        </w:pBdr>
        <w:tabs>
          <w:tab w:val="right" w:pos="10800"/>
        </w:tabs>
        <w:spacing w:line="264" w:lineRule="auto"/>
        <w:jc w:val="both"/>
        <w:rPr>
          <w:rFonts w:asciiTheme="minorHAnsi" w:eastAsia="Helvetica Neue" w:hAnsiTheme="minorHAnsi" w:cstheme="minorHAnsi"/>
          <w:b/>
          <w:color w:val="44546A" w:themeColor="text2"/>
          <w:sz w:val="20"/>
          <w:szCs w:val="20"/>
        </w:rPr>
      </w:pPr>
      <w:r w:rsidRPr="006A1F40">
        <w:rPr>
          <w:rFonts w:asciiTheme="minorHAnsi" w:eastAsia="Helvetica Neue" w:hAnsiTheme="minorHAnsi" w:cstheme="minorHAnsi"/>
          <w:b/>
          <w:color w:val="44546A" w:themeColor="text2"/>
          <w:sz w:val="20"/>
          <w:szCs w:val="20"/>
        </w:rPr>
        <w:t xml:space="preserve">City </w:t>
      </w:r>
      <w:r>
        <w:rPr>
          <w:rFonts w:asciiTheme="minorHAnsi" w:eastAsia="Helvetica Neue" w:hAnsiTheme="minorHAnsi" w:cstheme="minorHAnsi"/>
          <w:b/>
          <w:color w:val="44546A" w:themeColor="text2"/>
          <w:sz w:val="20"/>
          <w:szCs w:val="20"/>
        </w:rPr>
        <w:t>&amp;</w:t>
      </w:r>
      <w:r w:rsidRPr="006A1F40">
        <w:rPr>
          <w:rFonts w:asciiTheme="minorHAnsi" w:eastAsia="Helvetica Neue" w:hAnsiTheme="minorHAnsi" w:cstheme="minorHAnsi"/>
          <w:b/>
          <w:color w:val="44546A" w:themeColor="text2"/>
          <w:sz w:val="20"/>
          <w:szCs w:val="20"/>
        </w:rPr>
        <w:t xml:space="preserve"> </w:t>
      </w:r>
      <w:r>
        <w:rPr>
          <w:rFonts w:asciiTheme="minorHAnsi" w:eastAsia="Helvetica Neue" w:hAnsiTheme="minorHAnsi" w:cstheme="minorHAnsi"/>
          <w:b/>
          <w:color w:val="44546A" w:themeColor="text2"/>
          <w:sz w:val="20"/>
          <w:szCs w:val="20"/>
        </w:rPr>
        <w:t>G</w:t>
      </w:r>
      <w:r w:rsidRPr="006A1F40">
        <w:rPr>
          <w:rFonts w:asciiTheme="minorHAnsi" w:eastAsia="Helvetica Neue" w:hAnsiTheme="minorHAnsi" w:cstheme="minorHAnsi"/>
          <w:b/>
          <w:color w:val="44546A" w:themeColor="text2"/>
          <w:sz w:val="20"/>
          <w:szCs w:val="20"/>
        </w:rPr>
        <w:t>uilds</w:t>
      </w:r>
      <w:r w:rsidR="00072D54" w:rsidRPr="008670A5">
        <w:rPr>
          <w:rFonts w:asciiTheme="minorHAnsi" w:eastAsia="Helvetica Neue" w:hAnsiTheme="minorHAnsi" w:cstheme="minorHAnsi"/>
          <w:b/>
          <w:color w:val="44546A" w:themeColor="text2"/>
          <w:sz w:val="20"/>
          <w:szCs w:val="20"/>
        </w:rPr>
        <w:t>, London</w:t>
      </w:r>
      <w:r w:rsidR="00072D54" w:rsidRPr="008670A5">
        <w:rPr>
          <w:rFonts w:asciiTheme="minorHAnsi" w:eastAsia="Helvetica Neue" w:hAnsiTheme="minorHAnsi" w:cstheme="minorHAnsi"/>
          <w:b/>
          <w:color w:val="44546A" w:themeColor="text2"/>
          <w:sz w:val="20"/>
          <w:szCs w:val="20"/>
        </w:rPr>
        <w:tab/>
      </w:r>
      <w:r>
        <w:rPr>
          <w:rFonts w:asciiTheme="minorHAnsi" w:eastAsia="Helvetica Neue" w:hAnsiTheme="minorHAnsi" w:cstheme="minorHAnsi"/>
          <w:b/>
          <w:color w:val="44546A" w:themeColor="text2"/>
          <w:sz w:val="20"/>
          <w:szCs w:val="20"/>
        </w:rPr>
        <w:t>2024</w:t>
      </w:r>
      <w:r w:rsidR="00072D54" w:rsidRPr="008670A5">
        <w:rPr>
          <w:rFonts w:asciiTheme="minorHAnsi" w:eastAsia="Helvetica Neue" w:hAnsiTheme="minorHAnsi" w:cstheme="minorHAnsi"/>
          <w:b/>
          <w:color w:val="44546A" w:themeColor="text2"/>
          <w:sz w:val="20"/>
          <w:szCs w:val="20"/>
        </w:rPr>
        <w:t xml:space="preserve"> – Present</w:t>
      </w:r>
    </w:p>
    <w:p w14:paraId="2ACAA24E" w14:textId="2CC2B778" w:rsidR="00072D54" w:rsidRPr="008670A5" w:rsidRDefault="006A1F40" w:rsidP="00E6583D">
      <w:pPr>
        <w:pBdr>
          <w:top w:val="nil"/>
          <w:left w:val="nil"/>
          <w:bottom w:val="nil"/>
          <w:right w:val="nil"/>
          <w:between w:val="nil"/>
        </w:pBdr>
        <w:tabs>
          <w:tab w:val="right" w:pos="10800"/>
        </w:tabs>
        <w:spacing w:after="180" w:line="264" w:lineRule="auto"/>
        <w:jc w:val="both"/>
        <w:rPr>
          <w:rFonts w:asciiTheme="minorHAnsi" w:eastAsia="Helvetica Neue" w:hAnsiTheme="minorHAnsi" w:cstheme="minorHAnsi"/>
          <w:b/>
          <w:color w:val="44546A" w:themeColor="text2"/>
          <w:sz w:val="20"/>
          <w:szCs w:val="20"/>
        </w:rPr>
      </w:pPr>
      <w:r w:rsidRPr="006A1F40">
        <w:rPr>
          <w:rFonts w:asciiTheme="minorHAnsi" w:eastAsia="Helvetica Neue" w:hAnsiTheme="minorHAnsi" w:cstheme="minorHAnsi"/>
          <w:b/>
          <w:color w:val="44546A" w:themeColor="text2"/>
          <w:sz w:val="20"/>
          <w:szCs w:val="20"/>
        </w:rPr>
        <w:t>External Quality Assurance</w:t>
      </w:r>
      <w:r w:rsidR="00A0490C">
        <w:rPr>
          <w:rFonts w:asciiTheme="minorHAnsi" w:eastAsia="Helvetica Neue" w:hAnsiTheme="minorHAnsi" w:cstheme="minorHAnsi"/>
          <w:b/>
          <w:color w:val="44546A" w:themeColor="text2"/>
          <w:sz w:val="20"/>
          <w:szCs w:val="20"/>
        </w:rPr>
        <w:t xml:space="preserve"> Business admin level 1-3</w:t>
      </w:r>
      <w:r>
        <w:rPr>
          <w:rFonts w:asciiTheme="minorHAnsi" w:eastAsia="Helvetica Neue" w:hAnsiTheme="minorHAnsi" w:cstheme="minorHAnsi"/>
          <w:b/>
          <w:color w:val="44546A" w:themeColor="text2"/>
          <w:sz w:val="20"/>
          <w:szCs w:val="20"/>
        </w:rPr>
        <w:t xml:space="preserve"> – Freelance</w:t>
      </w:r>
    </w:p>
    <w:p w14:paraId="5D45D308" w14:textId="64745BE7" w:rsidR="00F660DD" w:rsidRDefault="00456F51" w:rsidP="00E6583D">
      <w:pPr>
        <w:pStyle w:val="JobDescription"/>
        <w:spacing w:after="0" w:line="264" w:lineRule="auto"/>
        <w:jc w:val="both"/>
        <w:rPr>
          <w:rFonts w:asciiTheme="minorHAnsi" w:hAnsiTheme="minorHAnsi" w:cstheme="minorHAnsi"/>
          <w:iCs w:val="0"/>
          <w:highlight w:val="yellow"/>
        </w:rPr>
      </w:pPr>
      <w:r>
        <w:rPr>
          <w:rFonts w:asciiTheme="minorHAnsi" w:hAnsiTheme="minorHAnsi" w:cstheme="minorHAnsi"/>
          <w:iCs w:val="0"/>
        </w:rPr>
        <w:t>C</w:t>
      </w:r>
      <w:r w:rsidR="007D4002" w:rsidRPr="007D4002">
        <w:rPr>
          <w:rFonts w:asciiTheme="minorHAnsi" w:hAnsiTheme="minorHAnsi" w:cstheme="minorHAnsi"/>
          <w:iCs w:val="0"/>
        </w:rPr>
        <w:t>reating and implementing SMART action plans for training providers, identifying gaps like missing assessment plans and unmarked assessments.</w:t>
      </w:r>
      <w:r w:rsidR="002612F9">
        <w:rPr>
          <w:rFonts w:asciiTheme="minorHAnsi" w:hAnsiTheme="minorHAnsi" w:cstheme="minorHAnsi"/>
          <w:iCs w:val="0"/>
        </w:rPr>
        <w:t xml:space="preserve"> E</w:t>
      </w:r>
      <w:r w:rsidR="007D4002" w:rsidRPr="007D4002">
        <w:rPr>
          <w:rFonts w:asciiTheme="minorHAnsi" w:hAnsiTheme="minorHAnsi" w:cstheme="minorHAnsi"/>
          <w:iCs w:val="0"/>
        </w:rPr>
        <w:t>nsur</w:t>
      </w:r>
      <w:r w:rsidR="00DF2564">
        <w:rPr>
          <w:rFonts w:asciiTheme="minorHAnsi" w:hAnsiTheme="minorHAnsi" w:cstheme="minorHAnsi"/>
          <w:iCs w:val="0"/>
        </w:rPr>
        <w:t>ing</w:t>
      </w:r>
      <w:r w:rsidR="007D4002" w:rsidRPr="007D4002">
        <w:rPr>
          <w:rFonts w:asciiTheme="minorHAnsi" w:hAnsiTheme="minorHAnsi" w:cstheme="minorHAnsi"/>
          <w:iCs w:val="0"/>
        </w:rPr>
        <w:t xml:space="preserve"> managers maintain CPD</w:t>
      </w:r>
      <w:r w:rsidR="00A0490C">
        <w:rPr>
          <w:rFonts w:asciiTheme="minorHAnsi" w:hAnsiTheme="minorHAnsi" w:cstheme="minorHAnsi"/>
          <w:iCs w:val="0"/>
        </w:rPr>
        <w:t xml:space="preserve"> staff</w:t>
      </w:r>
      <w:r w:rsidR="007D4002" w:rsidRPr="007D4002">
        <w:rPr>
          <w:rFonts w:asciiTheme="minorHAnsi" w:hAnsiTheme="minorHAnsi" w:cstheme="minorHAnsi"/>
          <w:iCs w:val="0"/>
        </w:rPr>
        <w:t xml:space="preserve"> records, supporting assessors' competency in delivering qualifications effectively.</w:t>
      </w:r>
    </w:p>
    <w:p w14:paraId="0619112D" w14:textId="591A0BA6" w:rsidR="00633D91" w:rsidRPr="008670A5" w:rsidRDefault="00FF4444" w:rsidP="00E6583D">
      <w:pPr>
        <w:pBdr>
          <w:top w:val="nil"/>
          <w:left w:val="nil"/>
          <w:bottom w:val="nil"/>
          <w:right w:val="nil"/>
          <w:between w:val="nil"/>
        </w:pBdr>
        <w:tabs>
          <w:tab w:val="right" w:pos="10800"/>
        </w:tabs>
        <w:spacing w:before="240" w:line="264" w:lineRule="auto"/>
        <w:jc w:val="both"/>
        <w:rPr>
          <w:rFonts w:asciiTheme="minorHAnsi" w:eastAsia="Helvetica Neue" w:hAnsiTheme="minorHAnsi" w:cstheme="minorHAnsi"/>
          <w:b/>
          <w:color w:val="44546A" w:themeColor="text2"/>
          <w:sz w:val="20"/>
          <w:szCs w:val="20"/>
        </w:rPr>
      </w:pPr>
      <w:r w:rsidRPr="008670A5">
        <w:rPr>
          <w:rFonts w:asciiTheme="minorHAnsi" w:eastAsia="Helvetica Neue" w:hAnsiTheme="minorHAnsi" w:cstheme="minorHAnsi"/>
          <w:b/>
          <w:color w:val="44546A" w:themeColor="text2"/>
          <w:sz w:val="20"/>
          <w:szCs w:val="20"/>
        </w:rPr>
        <w:t>Maximus UK, London</w:t>
      </w:r>
      <w:r w:rsidR="00816C61" w:rsidRPr="008670A5">
        <w:rPr>
          <w:rFonts w:asciiTheme="minorHAnsi" w:eastAsia="Helvetica Neue" w:hAnsiTheme="minorHAnsi" w:cstheme="minorHAnsi"/>
          <w:b/>
          <w:color w:val="44546A" w:themeColor="text2"/>
          <w:sz w:val="20"/>
          <w:szCs w:val="20"/>
        </w:rPr>
        <w:tab/>
      </w:r>
      <w:r w:rsidRPr="008670A5">
        <w:rPr>
          <w:rFonts w:asciiTheme="minorHAnsi" w:eastAsia="Helvetica Neue" w:hAnsiTheme="minorHAnsi" w:cstheme="minorHAnsi"/>
          <w:b/>
          <w:color w:val="44546A" w:themeColor="text2"/>
          <w:sz w:val="20"/>
          <w:szCs w:val="20"/>
        </w:rPr>
        <w:t>2020</w:t>
      </w:r>
      <w:r w:rsidR="00816C61" w:rsidRPr="008670A5">
        <w:rPr>
          <w:rFonts w:asciiTheme="minorHAnsi" w:eastAsia="Helvetica Neue" w:hAnsiTheme="minorHAnsi" w:cstheme="minorHAnsi"/>
          <w:b/>
          <w:color w:val="44546A" w:themeColor="text2"/>
          <w:sz w:val="20"/>
          <w:szCs w:val="20"/>
        </w:rPr>
        <w:t xml:space="preserve"> – Present</w:t>
      </w:r>
    </w:p>
    <w:p w14:paraId="0AB48EDE" w14:textId="0F50699C" w:rsidR="00633D91" w:rsidRPr="008670A5" w:rsidRDefault="00FF4444" w:rsidP="00E6583D">
      <w:pPr>
        <w:pBdr>
          <w:top w:val="nil"/>
          <w:left w:val="nil"/>
          <w:bottom w:val="nil"/>
          <w:right w:val="nil"/>
          <w:between w:val="nil"/>
        </w:pBdr>
        <w:tabs>
          <w:tab w:val="right" w:pos="10800"/>
        </w:tabs>
        <w:spacing w:after="180" w:line="264" w:lineRule="auto"/>
        <w:jc w:val="both"/>
        <w:rPr>
          <w:rFonts w:asciiTheme="minorHAnsi" w:eastAsia="Helvetica Neue" w:hAnsiTheme="minorHAnsi" w:cstheme="minorHAnsi"/>
          <w:b/>
          <w:color w:val="44546A" w:themeColor="text2"/>
          <w:sz w:val="20"/>
          <w:szCs w:val="20"/>
        </w:rPr>
      </w:pPr>
      <w:r w:rsidRPr="008670A5">
        <w:rPr>
          <w:rFonts w:asciiTheme="minorHAnsi" w:eastAsia="Helvetica Neue" w:hAnsiTheme="minorHAnsi" w:cstheme="minorHAnsi"/>
          <w:b/>
          <w:color w:val="44546A" w:themeColor="text2"/>
          <w:sz w:val="20"/>
          <w:szCs w:val="20"/>
        </w:rPr>
        <w:t>Skills Coach</w:t>
      </w:r>
    </w:p>
    <w:p w14:paraId="4BD991DF" w14:textId="5AB18509" w:rsidR="00633D91" w:rsidRDefault="000306E9" w:rsidP="00E6583D">
      <w:pPr>
        <w:pStyle w:val="JobDescription"/>
        <w:spacing w:line="264" w:lineRule="auto"/>
        <w:jc w:val="both"/>
        <w:rPr>
          <w:rFonts w:asciiTheme="minorHAnsi" w:hAnsiTheme="minorHAnsi" w:cstheme="minorHAnsi"/>
          <w:iCs w:val="0"/>
        </w:rPr>
      </w:pPr>
      <w:r>
        <w:rPr>
          <w:rFonts w:asciiTheme="minorHAnsi" w:hAnsiTheme="minorHAnsi" w:cstheme="minorHAnsi"/>
          <w:iCs w:val="0"/>
        </w:rPr>
        <w:t>D</w:t>
      </w:r>
      <w:r w:rsidRPr="000306E9">
        <w:rPr>
          <w:rFonts w:asciiTheme="minorHAnsi" w:hAnsiTheme="minorHAnsi" w:cstheme="minorHAnsi"/>
          <w:iCs w:val="0"/>
        </w:rPr>
        <w:t>eliver</w:t>
      </w:r>
      <w:r w:rsidR="006D55A9">
        <w:rPr>
          <w:rFonts w:asciiTheme="minorHAnsi" w:hAnsiTheme="minorHAnsi" w:cstheme="minorHAnsi"/>
          <w:iCs w:val="0"/>
        </w:rPr>
        <w:t>ing</w:t>
      </w:r>
      <w:r w:rsidRPr="000306E9">
        <w:rPr>
          <w:rFonts w:asciiTheme="minorHAnsi" w:hAnsiTheme="minorHAnsi" w:cstheme="minorHAnsi"/>
          <w:iCs w:val="0"/>
        </w:rPr>
        <w:t xml:space="preserve"> comprehensive training sessions on Level 2 NCFE </w:t>
      </w:r>
      <w:r w:rsidR="00A0490C">
        <w:rPr>
          <w:rFonts w:asciiTheme="minorHAnsi" w:hAnsiTheme="minorHAnsi" w:cstheme="minorHAnsi"/>
          <w:iCs w:val="0"/>
        </w:rPr>
        <w:t>vocational qualifications</w:t>
      </w:r>
      <w:r w:rsidRPr="000306E9">
        <w:rPr>
          <w:rFonts w:asciiTheme="minorHAnsi" w:hAnsiTheme="minorHAnsi" w:cstheme="minorHAnsi"/>
          <w:iCs w:val="0"/>
        </w:rPr>
        <w:t xml:space="preserve">, adapting assessment methods. Embed knowledge of GDPR, </w:t>
      </w:r>
      <w:r w:rsidR="00EC07F1">
        <w:rPr>
          <w:rFonts w:asciiTheme="minorHAnsi" w:hAnsiTheme="minorHAnsi" w:cstheme="minorHAnsi"/>
          <w:iCs w:val="0"/>
        </w:rPr>
        <w:t>e</w:t>
      </w:r>
      <w:r w:rsidRPr="000306E9">
        <w:rPr>
          <w:rFonts w:asciiTheme="minorHAnsi" w:hAnsiTheme="minorHAnsi" w:cstheme="minorHAnsi"/>
          <w:iCs w:val="0"/>
        </w:rPr>
        <w:t xml:space="preserve">quality and </w:t>
      </w:r>
      <w:r w:rsidR="00EC07F1">
        <w:rPr>
          <w:rFonts w:asciiTheme="minorHAnsi" w:hAnsiTheme="minorHAnsi" w:cstheme="minorHAnsi"/>
          <w:iCs w:val="0"/>
        </w:rPr>
        <w:t>d</w:t>
      </w:r>
      <w:r w:rsidRPr="000306E9">
        <w:rPr>
          <w:rFonts w:asciiTheme="minorHAnsi" w:hAnsiTheme="minorHAnsi" w:cstheme="minorHAnsi"/>
          <w:iCs w:val="0"/>
        </w:rPr>
        <w:t xml:space="preserve">iversity, and </w:t>
      </w:r>
      <w:r w:rsidR="00EC07F1" w:rsidRPr="000306E9">
        <w:rPr>
          <w:rFonts w:asciiTheme="minorHAnsi" w:hAnsiTheme="minorHAnsi" w:cstheme="minorHAnsi"/>
          <w:iCs w:val="0"/>
        </w:rPr>
        <w:t xml:space="preserve">health and safety </w:t>
      </w:r>
      <w:r w:rsidRPr="000306E9">
        <w:rPr>
          <w:rFonts w:asciiTheme="minorHAnsi" w:hAnsiTheme="minorHAnsi" w:cstheme="minorHAnsi"/>
          <w:iCs w:val="0"/>
        </w:rPr>
        <w:t xml:space="preserve">legislation into training programmes. Manage documentation compliance by maintaining accurate </w:t>
      </w:r>
      <w:r w:rsidR="00770125">
        <w:rPr>
          <w:rFonts w:asciiTheme="minorHAnsi" w:hAnsiTheme="minorHAnsi" w:cstheme="minorHAnsi"/>
          <w:iCs w:val="0"/>
        </w:rPr>
        <w:t>learner</w:t>
      </w:r>
      <w:r w:rsidRPr="000306E9">
        <w:rPr>
          <w:rFonts w:asciiTheme="minorHAnsi" w:hAnsiTheme="minorHAnsi" w:cstheme="minorHAnsi"/>
          <w:iCs w:val="0"/>
        </w:rPr>
        <w:t xml:space="preserve"> data on SharePoint and ensuring all training materials meet regulatory standards. Act as </w:t>
      </w:r>
      <w:r w:rsidR="006A7853" w:rsidRPr="000306E9">
        <w:rPr>
          <w:rFonts w:asciiTheme="minorHAnsi" w:hAnsiTheme="minorHAnsi" w:cstheme="minorHAnsi"/>
          <w:iCs w:val="0"/>
        </w:rPr>
        <w:t xml:space="preserve">safeguarding </w:t>
      </w:r>
      <w:r w:rsidR="00770125">
        <w:rPr>
          <w:rFonts w:asciiTheme="minorHAnsi" w:hAnsiTheme="minorHAnsi" w:cstheme="minorHAnsi"/>
          <w:iCs w:val="0"/>
        </w:rPr>
        <w:t>advocate</w:t>
      </w:r>
      <w:r w:rsidR="006A7853" w:rsidRPr="000306E9">
        <w:rPr>
          <w:rFonts w:asciiTheme="minorHAnsi" w:hAnsiTheme="minorHAnsi" w:cstheme="minorHAnsi"/>
          <w:iCs w:val="0"/>
        </w:rPr>
        <w:t xml:space="preserve">, </w:t>
      </w:r>
      <w:r w:rsidRPr="000306E9">
        <w:rPr>
          <w:rFonts w:asciiTheme="minorHAnsi" w:hAnsiTheme="minorHAnsi" w:cstheme="minorHAnsi"/>
          <w:iCs w:val="0"/>
        </w:rPr>
        <w:t>guiding learners on identifying and addressing concerns, and adhering to established procedures. Collaborat</w:t>
      </w:r>
      <w:r w:rsidR="00540DD2">
        <w:rPr>
          <w:rFonts w:asciiTheme="minorHAnsi" w:hAnsiTheme="minorHAnsi" w:cstheme="minorHAnsi"/>
          <w:iCs w:val="0"/>
        </w:rPr>
        <w:t>ing</w:t>
      </w:r>
      <w:r w:rsidRPr="000306E9">
        <w:rPr>
          <w:rFonts w:asciiTheme="minorHAnsi" w:hAnsiTheme="minorHAnsi" w:cstheme="minorHAnsi"/>
          <w:iCs w:val="0"/>
        </w:rPr>
        <w:t xml:space="preserve"> wit</w:t>
      </w:r>
      <w:r w:rsidR="00540DD2">
        <w:rPr>
          <w:rFonts w:asciiTheme="minorHAnsi" w:hAnsiTheme="minorHAnsi" w:cstheme="minorHAnsi"/>
          <w:iCs w:val="0"/>
        </w:rPr>
        <w:t>h</w:t>
      </w:r>
      <w:r w:rsidR="00770125">
        <w:rPr>
          <w:rFonts w:asciiTheme="minorHAnsi" w:hAnsiTheme="minorHAnsi" w:cstheme="minorHAnsi"/>
          <w:iCs w:val="0"/>
        </w:rPr>
        <w:t xml:space="preserve"> the</w:t>
      </w:r>
      <w:r w:rsidR="00540DD2">
        <w:rPr>
          <w:rFonts w:asciiTheme="minorHAnsi" w:hAnsiTheme="minorHAnsi" w:cstheme="minorHAnsi"/>
          <w:iCs w:val="0"/>
        </w:rPr>
        <w:t xml:space="preserve"> quality team</w:t>
      </w:r>
      <w:r w:rsidR="006A7853" w:rsidRPr="000306E9">
        <w:rPr>
          <w:rFonts w:asciiTheme="minorHAnsi" w:hAnsiTheme="minorHAnsi" w:cstheme="minorHAnsi"/>
          <w:iCs w:val="0"/>
        </w:rPr>
        <w:t xml:space="preserve"> </w:t>
      </w:r>
      <w:r w:rsidRPr="000306E9">
        <w:rPr>
          <w:rFonts w:asciiTheme="minorHAnsi" w:hAnsiTheme="minorHAnsi" w:cstheme="minorHAnsi"/>
          <w:iCs w:val="0"/>
        </w:rPr>
        <w:t xml:space="preserve">to </w:t>
      </w:r>
      <w:r w:rsidR="00540DD2">
        <w:rPr>
          <w:rFonts w:asciiTheme="minorHAnsi" w:hAnsiTheme="minorHAnsi" w:cstheme="minorHAnsi"/>
          <w:iCs w:val="0"/>
        </w:rPr>
        <w:t xml:space="preserve">amend curriculum to suit learner needs. </w:t>
      </w:r>
    </w:p>
    <w:p w14:paraId="23748B69" w14:textId="73284922" w:rsidR="00A04B72" w:rsidRDefault="008E5B1B" w:rsidP="00E6583D">
      <w:pPr>
        <w:pStyle w:val="JDAccomplishment"/>
        <w:spacing w:line="264" w:lineRule="auto"/>
        <w:jc w:val="both"/>
        <w:rPr>
          <w:rFonts w:asciiTheme="minorHAnsi" w:hAnsiTheme="minorHAnsi" w:cstheme="minorHAnsi"/>
          <w:iCs w:val="0"/>
        </w:rPr>
      </w:pPr>
      <w:r>
        <w:rPr>
          <w:rFonts w:asciiTheme="minorHAnsi" w:hAnsiTheme="minorHAnsi" w:cstheme="minorHAnsi"/>
          <w:iCs w:val="0"/>
        </w:rPr>
        <w:t>Credited for a</w:t>
      </w:r>
      <w:r w:rsidR="00A04B72" w:rsidRPr="00A04B72">
        <w:rPr>
          <w:rFonts w:asciiTheme="minorHAnsi" w:hAnsiTheme="minorHAnsi" w:cstheme="minorHAnsi"/>
          <w:iCs w:val="0"/>
        </w:rPr>
        <w:t>chiev</w:t>
      </w:r>
      <w:r>
        <w:rPr>
          <w:rFonts w:asciiTheme="minorHAnsi" w:hAnsiTheme="minorHAnsi" w:cstheme="minorHAnsi"/>
          <w:iCs w:val="0"/>
        </w:rPr>
        <w:t>ing</w:t>
      </w:r>
      <w:r w:rsidR="00A04B72" w:rsidRPr="00A04B72">
        <w:rPr>
          <w:rFonts w:asciiTheme="minorHAnsi" w:hAnsiTheme="minorHAnsi" w:cstheme="minorHAnsi"/>
          <w:iCs w:val="0"/>
        </w:rPr>
        <w:t xml:space="preserve"> 95% completion rate for </w:t>
      </w:r>
      <w:r w:rsidR="00C057E6">
        <w:rPr>
          <w:rFonts w:asciiTheme="minorHAnsi" w:hAnsiTheme="minorHAnsi" w:cstheme="minorHAnsi"/>
          <w:iCs w:val="0"/>
        </w:rPr>
        <w:t>level 2 sustainability qualifications</w:t>
      </w:r>
      <w:r w:rsidR="00770125">
        <w:rPr>
          <w:rFonts w:asciiTheme="minorHAnsi" w:hAnsiTheme="minorHAnsi" w:cstheme="minorHAnsi"/>
          <w:iCs w:val="0"/>
        </w:rPr>
        <w:t xml:space="preserve"> in May 2024</w:t>
      </w:r>
    </w:p>
    <w:p w14:paraId="2FECFA9F" w14:textId="0D3BF367" w:rsidR="00456F51" w:rsidRPr="00A04B72" w:rsidRDefault="00456F51" w:rsidP="00E6583D">
      <w:pPr>
        <w:pStyle w:val="JDAccomplishment"/>
        <w:spacing w:line="264" w:lineRule="auto"/>
        <w:jc w:val="both"/>
        <w:rPr>
          <w:rFonts w:asciiTheme="minorHAnsi" w:hAnsiTheme="minorHAnsi" w:cstheme="minorHAnsi"/>
          <w:iCs w:val="0"/>
        </w:rPr>
      </w:pPr>
      <w:r>
        <w:rPr>
          <w:rFonts w:asciiTheme="minorHAnsi" w:hAnsiTheme="minorHAnsi" w:cstheme="minorHAnsi"/>
          <w:iCs w:val="0"/>
        </w:rPr>
        <w:t>Improved learner completion rate by 50% by observing trainers and giving feedback and conducting 1-2-1 caseload reviews</w:t>
      </w:r>
    </w:p>
    <w:p w14:paraId="6E93C280" w14:textId="13D67D84" w:rsidR="00A04B72" w:rsidRDefault="00A04B72" w:rsidP="00E6583D">
      <w:pPr>
        <w:pStyle w:val="JDAccomplishment"/>
        <w:spacing w:line="264" w:lineRule="auto"/>
        <w:jc w:val="both"/>
        <w:rPr>
          <w:rFonts w:asciiTheme="minorHAnsi" w:hAnsiTheme="minorHAnsi" w:cstheme="minorHAnsi"/>
          <w:iCs w:val="0"/>
        </w:rPr>
      </w:pPr>
      <w:r w:rsidRPr="00A04B72">
        <w:rPr>
          <w:rFonts w:asciiTheme="minorHAnsi" w:hAnsiTheme="minorHAnsi" w:cstheme="minorHAnsi"/>
          <w:iCs w:val="0"/>
        </w:rPr>
        <w:t>95% positive feedback from employed and unemployed learners, leading to notable increase in referrals</w:t>
      </w:r>
      <w:r w:rsidR="00770125">
        <w:rPr>
          <w:rFonts w:asciiTheme="minorHAnsi" w:hAnsiTheme="minorHAnsi" w:cstheme="minorHAnsi"/>
          <w:iCs w:val="0"/>
        </w:rPr>
        <w:t xml:space="preserve"> from internal staff</w:t>
      </w:r>
      <w:r w:rsidRPr="00A04B72">
        <w:rPr>
          <w:rFonts w:asciiTheme="minorHAnsi" w:hAnsiTheme="minorHAnsi" w:cstheme="minorHAnsi"/>
          <w:iCs w:val="0"/>
        </w:rPr>
        <w:t>.</w:t>
      </w:r>
    </w:p>
    <w:p w14:paraId="66E45EBB" w14:textId="1E562D0A" w:rsidR="00E5467C" w:rsidRDefault="00E5467C" w:rsidP="00E6583D">
      <w:pPr>
        <w:pStyle w:val="JDAccomplishment"/>
        <w:spacing w:line="264" w:lineRule="auto"/>
        <w:jc w:val="both"/>
        <w:rPr>
          <w:rFonts w:asciiTheme="minorHAnsi" w:hAnsiTheme="minorHAnsi" w:cstheme="minorHAnsi"/>
          <w:iCs w:val="0"/>
        </w:rPr>
      </w:pPr>
      <w:r w:rsidRPr="00E5467C">
        <w:rPr>
          <w:rFonts w:asciiTheme="minorHAnsi" w:hAnsiTheme="minorHAnsi" w:cstheme="minorHAnsi"/>
          <w:iCs w:val="0"/>
        </w:rPr>
        <w:t>Featured in head office-produced "Day in the Life" video showcasing role as trainer, which received enthusiastic feedback.</w:t>
      </w:r>
    </w:p>
    <w:p w14:paraId="0D46FDE0" w14:textId="46F9B2DE" w:rsidR="00C64C0A" w:rsidRDefault="00C64C0A" w:rsidP="00E6583D">
      <w:pPr>
        <w:pStyle w:val="JDAccomplishment"/>
        <w:spacing w:line="264" w:lineRule="auto"/>
        <w:jc w:val="both"/>
        <w:rPr>
          <w:rFonts w:asciiTheme="minorHAnsi" w:hAnsiTheme="minorHAnsi" w:cstheme="minorHAnsi"/>
          <w:iCs w:val="0"/>
        </w:rPr>
      </w:pPr>
      <w:r w:rsidRPr="00C64C0A">
        <w:rPr>
          <w:rFonts w:asciiTheme="minorHAnsi" w:hAnsiTheme="minorHAnsi" w:cstheme="minorHAnsi"/>
          <w:iCs w:val="0"/>
        </w:rPr>
        <w:t>Earned praise from external quality assurance</w:t>
      </w:r>
      <w:r w:rsidR="00A0490C">
        <w:rPr>
          <w:rFonts w:asciiTheme="minorHAnsi" w:hAnsiTheme="minorHAnsi" w:cstheme="minorHAnsi"/>
          <w:iCs w:val="0"/>
        </w:rPr>
        <w:t xml:space="preserve"> team</w:t>
      </w:r>
      <w:r w:rsidRPr="00C64C0A">
        <w:rPr>
          <w:rFonts w:asciiTheme="minorHAnsi" w:hAnsiTheme="minorHAnsi" w:cstheme="minorHAnsi"/>
          <w:iCs w:val="0"/>
        </w:rPr>
        <w:t xml:space="preserve"> for implementing effective assessment techniques.</w:t>
      </w:r>
    </w:p>
    <w:p w14:paraId="7944447A" w14:textId="26636EB7" w:rsidR="001803CE" w:rsidRDefault="001803CE" w:rsidP="00E6583D">
      <w:pPr>
        <w:pStyle w:val="JDAccomplishment"/>
        <w:spacing w:line="264" w:lineRule="auto"/>
        <w:jc w:val="both"/>
        <w:rPr>
          <w:rFonts w:asciiTheme="minorHAnsi" w:hAnsiTheme="minorHAnsi" w:cstheme="minorHAnsi"/>
          <w:iCs w:val="0"/>
        </w:rPr>
      </w:pPr>
      <w:r w:rsidRPr="001803CE">
        <w:rPr>
          <w:rFonts w:asciiTheme="minorHAnsi" w:hAnsiTheme="minorHAnsi" w:cstheme="minorHAnsi"/>
          <w:iCs w:val="0"/>
        </w:rPr>
        <w:t>Secured "Good" rating from internal quality assurance team for consistently high-quality assessments.</w:t>
      </w:r>
    </w:p>
    <w:p w14:paraId="4D7944D0" w14:textId="0BAE64D5" w:rsidR="0041546B" w:rsidRPr="00A04B72" w:rsidRDefault="00456F51" w:rsidP="00E6583D">
      <w:pPr>
        <w:pStyle w:val="JDAccomplishment"/>
        <w:spacing w:after="240" w:line="264" w:lineRule="auto"/>
        <w:jc w:val="both"/>
        <w:rPr>
          <w:rFonts w:asciiTheme="minorHAnsi" w:hAnsiTheme="minorHAnsi" w:cstheme="minorHAnsi"/>
          <w:iCs w:val="0"/>
        </w:rPr>
      </w:pPr>
      <w:r>
        <w:rPr>
          <w:rFonts w:asciiTheme="minorHAnsi" w:hAnsiTheme="minorHAnsi" w:cstheme="minorHAnsi"/>
          <w:iCs w:val="0"/>
        </w:rPr>
        <w:t xml:space="preserve">Trained 5 staff members on E-portfolio system, EQUAL to enable timely completion of qualifications as well as training on SharePoint system to ensure compliance paperwork is updated and ready for audit inspections. </w:t>
      </w:r>
    </w:p>
    <w:p w14:paraId="348D2725" w14:textId="60B0E518" w:rsidR="00633D91" w:rsidRPr="008670A5" w:rsidRDefault="004208A3" w:rsidP="000E0D30">
      <w:pPr>
        <w:pBdr>
          <w:top w:val="nil"/>
          <w:left w:val="nil"/>
          <w:bottom w:val="nil"/>
          <w:right w:val="nil"/>
          <w:between w:val="nil"/>
        </w:pBdr>
        <w:tabs>
          <w:tab w:val="right" w:pos="10800"/>
        </w:tabs>
        <w:jc w:val="both"/>
        <w:rPr>
          <w:rFonts w:asciiTheme="minorHAnsi" w:eastAsia="Helvetica Neue" w:hAnsiTheme="minorHAnsi" w:cstheme="minorHAnsi"/>
          <w:b/>
          <w:color w:val="44546A" w:themeColor="text2"/>
          <w:sz w:val="20"/>
          <w:szCs w:val="20"/>
        </w:rPr>
      </w:pPr>
      <w:r w:rsidRPr="008670A5">
        <w:rPr>
          <w:rFonts w:asciiTheme="minorHAnsi" w:eastAsia="Helvetica Neue" w:hAnsiTheme="minorHAnsi" w:cstheme="minorHAnsi"/>
          <w:b/>
          <w:color w:val="44546A" w:themeColor="text2"/>
          <w:sz w:val="20"/>
          <w:szCs w:val="20"/>
        </w:rPr>
        <w:t>Go Train, London</w:t>
      </w:r>
      <w:r w:rsidR="00816C61" w:rsidRPr="008670A5">
        <w:rPr>
          <w:rFonts w:asciiTheme="minorHAnsi" w:eastAsia="Helvetica Neue" w:hAnsiTheme="minorHAnsi" w:cstheme="minorHAnsi"/>
          <w:b/>
          <w:color w:val="44546A" w:themeColor="text2"/>
          <w:sz w:val="20"/>
          <w:szCs w:val="20"/>
        </w:rPr>
        <w:tab/>
      </w:r>
      <w:r w:rsidRPr="008670A5">
        <w:rPr>
          <w:rFonts w:asciiTheme="minorHAnsi" w:eastAsia="Helvetica Neue" w:hAnsiTheme="minorHAnsi" w:cstheme="minorHAnsi"/>
          <w:b/>
          <w:color w:val="44546A" w:themeColor="text2"/>
          <w:sz w:val="20"/>
          <w:szCs w:val="20"/>
        </w:rPr>
        <w:t>2020</w:t>
      </w:r>
      <w:r w:rsidR="00816C61" w:rsidRPr="008670A5">
        <w:rPr>
          <w:rFonts w:asciiTheme="minorHAnsi" w:eastAsia="Helvetica Neue" w:hAnsiTheme="minorHAnsi" w:cstheme="minorHAnsi"/>
          <w:b/>
          <w:color w:val="44546A" w:themeColor="text2"/>
          <w:sz w:val="20"/>
          <w:szCs w:val="20"/>
        </w:rPr>
        <w:t xml:space="preserve"> – </w:t>
      </w:r>
      <w:r w:rsidRPr="008670A5">
        <w:rPr>
          <w:rFonts w:asciiTheme="minorHAnsi" w:eastAsia="Helvetica Neue" w:hAnsiTheme="minorHAnsi" w:cstheme="minorHAnsi"/>
          <w:b/>
          <w:color w:val="44546A" w:themeColor="text2"/>
          <w:sz w:val="20"/>
          <w:szCs w:val="20"/>
        </w:rPr>
        <w:t>Present</w:t>
      </w:r>
    </w:p>
    <w:p w14:paraId="262383D8" w14:textId="5844A7DD" w:rsidR="00633D91" w:rsidRPr="008670A5" w:rsidRDefault="004208A3" w:rsidP="000E0D30">
      <w:pPr>
        <w:pBdr>
          <w:top w:val="nil"/>
          <w:left w:val="nil"/>
          <w:bottom w:val="nil"/>
          <w:right w:val="nil"/>
          <w:between w:val="nil"/>
        </w:pBdr>
        <w:tabs>
          <w:tab w:val="right" w:pos="10800"/>
        </w:tabs>
        <w:spacing w:after="180"/>
        <w:jc w:val="both"/>
        <w:rPr>
          <w:rFonts w:asciiTheme="minorHAnsi" w:eastAsia="Helvetica Neue" w:hAnsiTheme="minorHAnsi" w:cstheme="minorHAnsi"/>
          <w:b/>
          <w:color w:val="44546A" w:themeColor="text2"/>
          <w:sz w:val="20"/>
          <w:szCs w:val="20"/>
        </w:rPr>
      </w:pPr>
      <w:r w:rsidRPr="008670A5">
        <w:rPr>
          <w:rFonts w:asciiTheme="minorHAnsi" w:eastAsia="Helvetica Neue" w:hAnsiTheme="minorHAnsi" w:cstheme="minorHAnsi"/>
          <w:b/>
          <w:color w:val="44546A" w:themeColor="text2"/>
          <w:sz w:val="20"/>
          <w:szCs w:val="20"/>
        </w:rPr>
        <w:t>Tutor</w:t>
      </w:r>
    </w:p>
    <w:p w14:paraId="3B85C14C" w14:textId="04A855DC" w:rsidR="00633D91" w:rsidRPr="008670A5" w:rsidRDefault="00EE023B" w:rsidP="000E0D30">
      <w:pPr>
        <w:pStyle w:val="JobDescription"/>
        <w:jc w:val="both"/>
        <w:rPr>
          <w:rFonts w:asciiTheme="minorHAnsi" w:hAnsiTheme="minorHAnsi" w:cstheme="minorHAnsi"/>
          <w:iCs w:val="0"/>
        </w:rPr>
      </w:pPr>
      <w:r>
        <w:rPr>
          <w:rFonts w:asciiTheme="minorHAnsi" w:hAnsiTheme="minorHAnsi" w:cstheme="minorHAnsi"/>
          <w:iCs w:val="0"/>
        </w:rPr>
        <w:t>Provide</w:t>
      </w:r>
      <w:r w:rsidRPr="00EE023B">
        <w:rPr>
          <w:rFonts w:asciiTheme="minorHAnsi" w:hAnsiTheme="minorHAnsi" w:cstheme="minorHAnsi"/>
          <w:iCs w:val="0"/>
        </w:rPr>
        <w:t xml:space="preserve"> high-quality training programmes to diverse groups, including NEET individuals, lone parents, and job centre clients, focusing on employability, customer service, retail level 1, </w:t>
      </w:r>
      <w:r>
        <w:rPr>
          <w:rFonts w:asciiTheme="minorHAnsi" w:hAnsiTheme="minorHAnsi" w:cstheme="minorHAnsi"/>
          <w:iCs w:val="0"/>
        </w:rPr>
        <w:t>b</w:t>
      </w:r>
      <w:r w:rsidRPr="00EE023B">
        <w:rPr>
          <w:rFonts w:asciiTheme="minorHAnsi" w:hAnsiTheme="minorHAnsi" w:cstheme="minorHAnsi"/>
          <w:iCs w:val="0"/>
        </w:rPr>
        <w:t xml:space="preserve">asic IT, and </w:t>
      </w:r>
      <w:r w:rsidR="00FD0ABA">
        <w:rPr>
          <w:rFonts w:asciiTheme="minorHAnsi" w:hAnsiTheme="minorHAnsi" w:cstheme="minorHAnsi"/>
          <w:iCs w:val="0"/>
        </w:rPr>
        <w:t>e</w:t>
      </w:r>
      <w:r w:rsidRPr="00EE023B">
        <w:rPr>
          <w:rFonts w:asciiTheme="minorHAnsi" w:hAnsiTheme="minorHAnsi" w:cstheme="minorHAnsi"/>
          <w:iCs w:val="0"/>
        </w:rPr>
        <w:t>nterprise training. Integrate essential functional skills</w:t>
      </w:r>
      <w:r w:rsidR="00EA45B8">
        <w:rPr>
          <w:rFonts w:asciiTheme="minorHAnsi" w:hAnsiTheme="minorHAnsi" w:cstheme="minorHAnsi"/>
          <w:iCs w:val="0"/>
        </w:rPr>
        <w:t>,</w:t>
      </w:r>
      <w:r w:rsidRPr="00EE023B">
        <w:rPr>
          <w:rFonts w:asciiTheme="minorHAnsi" w:hAnsiTheme="minorHAnsi" w:cstheme="minorHAnsi"/>
          <w:iCs w:val="0"/>
        </w:rPr>
        <w:t xml:space="preserve"> such as English, Maths, and ICT into courses to enhance learners' employability. Support and assess online learners in </w:t>
      </w:r>
      <w:r w:rsidR="00237F14">
        <w:rPr>
          <w:rFonts w:asciiTheme="minorHAnsi" w:hAnsiTheme="minorHAnsi" w:cstheme="minorHAnsi"/>
          <w:iCs w:val="0"/>
        </w:rPr>
        <w:t>f</w:t>
      </w:r>
      <w:r w:rsidRPr="00EE023B">
        <w:rPr>
          <w:rFonts w:asciiTheme="minorHAnsi" w:hAnsiTheme="minorHAnsi" w:cstheme="minorHAnsi"/>
          <w:iCs w:val="0"/>
        </w:rPr>
        <w:t xml:space="preserve">unctional </w:t>
      </w:r>
      <w:r w:rsidR="00237F14">
        <w:rPr>
          <w:rFonts w:asciiTheme="minorHAnsi" w:hAnsiTheme="minorHAnsi" w:cstheme="minorHAnsi"/>
          <w:iCs w:val="0"/>
        </w:rPr>
        <w:t>s</w:t>
      </w:r>
      <w:r w:rsidRPr="00EE023B">
        <w:rPr>
          <w:rFonts w:asciiTheme="minorHAnsi" w:hAnsiTheme="minorHAnsi" w:cstheme="minorHAnsi"/>
          <w:iCs w:val="0"/>
        </w:rPr>
        <w:t xml:space="preserve">kills </w:t>
      </w:r>
      <w:r w:rsidR="00237F14">
        <w:rPr>
          <w:rFonts w:asciiTheme="minorHAnsi" w:hAnsiTheme="minorHAnsi" w:cstheme="minorHAnsi"/>
          <w:iCs w:val="0"/>
        </w:rPr>
        <w:t>l</w:t>
      </w:r>
      <w:r w:rsidRPr="00EE023B">
        <w:rPr>
          <w:rFonts w:asciiTheme="minorHAnsi" w:hAnsiTheme="minorHAnsi" w:cstheme="minorHAnsi"/>
          <w:iCs w:val="0"/>
        </w:rPr>
        <w:t>evel 2 Maths using BKSB system, accurately marking City and Guilds mock papers and documenting progress within Maytas. Maintain compliance with GDPR regulations to safeguard learner information while fostering supportive and engaging learning environment. Develop tailored learning plans that address individual needs, encouraging personal growth and achievement among participants.</w:t>
      </w:r>
    </w:p>
    <w:p w14:paraId="430E2321" w14:textId="3D8246BB" w:rsidR="007004F8" w:rsidRPr="007004F8" w:rsidRDefault="007004F8" w:rsidP="000E0D30">
      <w:pPr>
        <w:pStyle w:val="JDAccomplishment"/>
        <w:jc w:val="both"/>
        <w:rPr>
          <w:rFonts w:asciiTheme="minorHAnsi" w:hAnsiTheme="minorHAnsi" w:cstheme="minorHAnsi"/>
          <w:iCs w:val="0"/>
        </w:rPr>
      </w:pPr>
      <w:r w:rsidRPr="007004F8">
        <w:rPr>
          <w:rFonts w:asciiTheme="minorHAnsi" w:hAnsiTheme="minorHAnsi" w:cstheme="minorHAnsi"/>
          <w:iCs w:val="0"/>
        </w:rPr>
        <w:t xml:space="preserve">Facilitated completion of </w:t>
      </w:r>
      <w:r w:rsidR="00221B0A" w:rsidRPr="007004F8">
        <w:rPr>
          <w:rFonts w:asciiTheme="minorHAnsi" w:hAnsiTheme="minorHAnsi" w:cstheme="minorHAnsi"/>
          <w:iCs w:val="0"/>
        </w:rPr>
        <w:t xml:space="preserve">functional skills </w:t>
      </w:r>
      <w:r w:rsidRPr="007004F8">
        <w:rPr>
          <w:rFonts w:asciiTheme="minorHAnsi" w:hAnsiTheme="minorHAnsi" w:cstheme="minorHAnsi"/>
          <w:iCs w:val="0"/>
        </w:rPr>
        <w:t xml:space="preserve">Maths and English courses through </w:t>
      </w:r>
      <w:r w:rsidR="00221B0A">
        <w:rPr>
          <w:rFonts w:asciiTheme="minorHAnsi" w:hAnsiTheme="minorHAnsi" w:cstheme="minorHAnsi"/>
          <w:iCs w:val="0"/>
        </w:rPr>
        <w:t>1-2-1</w:t>
      </w:r>
      <w:r w:rsidRPr="007004F8">
        <w:rPr>
          <w:rFonts w:asciiTheme="minorHAnsi" w:hAnsiTheme="minorHAnsi" w:cstheme="minorHAnsi"/>
          <w:iCs w:val="0"/>
        </w:rPr>
        <w:t xml:space="preserve"> support and regular weekly check-ins.</w:t>
      </w:r>
    </w:p>
    <w:p w14:paraId="10666EF9" w14:textId="5DE48F75" w:rsidR="007004F8" w:rsidRPr="007004F8" w:rsidRDefault="007004F8" w:rsidP="000E0D30">
      <w:pPr>
        <w:pStyle w:val="JDAccomplishment"/>
        <w:jc w:val="both"/>
        <w:rPr>
          <w:rFonts w:asciiTheme="minorHAnsi" w:hAnsiTheme="minorHAnsi" w:cstheme="minorHAnsi"/>
          <w:iCs w:val="0"/>
        </w:rPr>
      </w:pPr>
      <w:r w:rsidRPr="007004F8">
        <w:rPr>
          <w:rFonts w:asciiTheme="minorHAnsi" w:hAnsiTheme="minorHAnsi" w:cstheme="minorHAnsi"/>
          <w:iCs w:val="0"/>
        </w:rPr>
        <w:lastRenderedPageBreak/>
        <w:t xml:space="preserve">Guided learners to achieve qualifications in </w:t>
      </w:r>
      <w:r w:rsidR="00402D45" w:rsidRPr="007004F8">
        <w:rPr>
          <w:rFonts w:asciiTheme="minorHAnsi" w:hAnsiTheme="minorHAnsi" w:cstheme="minorHAnsi"/>
          <w:iCs w:val="0"/>
        </w:rPr>
        <w:t xml:space="preserve">enterprise and customer service </w:t>
      </w:r>
      <w:r w:rsidRPr="007004F8">
        <w:rPr>
          <w:rFonts w:asciiTheme="minorHAnsi" w:hAnsiTheme="minorHAnsi" w:cstheme="minorHAnsi"/>
          <w:iCs w:val="0"/>
        </w:rPr>
        <w:t>courses, enhancing employability prospects.</w:t>
      </w:r>
    </w:p>
    <w:p w14:paraId="44BC12F5" w14:textId="7E491993" w:rsidR="007004F8" w:rsidRPr="007004F8" w:rsidRDefault="007004F8" w:rsidP="000E0D30">
      <w:pPr>
        <w:pStyle w:val="JDAccomplishment"/>
        <w:jc w:val="both"/>
        <w:rPr>
          <w:rFonts w:asciiTheme="minorHAnsi" w:hAnsiTheme="minorHAnsi" w:cstheme="minorHAnsi"/>
          <w:iCs w:val="0"/>
        </w:rPr>
      </w:pPr>
      <w:r w:rsidRPr="007004F8">
        <w:rPr>
          <w:rFonts w:asciiTheme="minorHAnsi" w:hAnsiTheme="minorHAnsi" w:cstheme="minorHAnsi"/>
          <w:iCs w:val="0"/>
        </w:rPr>
        <w:t>Maintained high compliance rate by adhering to organisational standards, ensuring quality learning experience.</w:t>
      </w:r>
    </w:p>
    <w:p w14:paraId="7E302C4C" w14:textId="77777777" w:rsidR="007004F8" w:rsidRPr="007004F8" w:rsidRDefault="007004F8" w:rsidP="000E0D30">
      <w:pPr>
        <w:pStyle w:val="JDAccomplishment"/>
        <w:jc w:val="both"/>
        <w:rPr>
          <w:rFonts w:asciiTheme="minorHAnsi" w:hAnsiTheme="minorHAnsi" w:cstheme="minorHAnsi"/>
          <w:iCs w:val="0"/>
        </w:rPr>
      </w:pPr>
      <w:r w:rsidRPr="007004F8">
        <w:rPr>
          <w:rFonts w:asciiTheme="minorHAnsi" w:hAnsiTheme="minorHAnsi" w:cstheme="minorHAnsi"/>
          <w:iCs w:val="0"/>
        </w:rPr>
        <w:t>Fostered strong relationships with business managers and quality teams, resulting in improved learner completion rates.</w:t>
      </w:r>
    </w:p>
    <w:p w14:paraId="0E0EA018" w14:textId="790577E3" w:rsidR="004208A3" w:rsidRDefault="007004F8" w:rsidP="000E0D30">
      <w:pPr>
        <w:pStyle w:val="JDAccomplishment"/>
        <w:jc w:val="both"/>
        <w:rPr>
          <w:rFonts w:asciiTheme="minorHAnsi" w:hAnsiTheme="minorHAnsi" w:cstheme="minorHAnsi"/>
          <w:iCs w:val="0"/>
        </w:rPr>
      </w:pPr>
      <w:r w:rsidRPr="007004F8">
        <w:rPr>
          <w:rFonts w:asciiTheme="minorHAnsi" w:hAnsiTheme="minorHAnsi" w:cstheme="minorHAnsi"/>
          <w:iCs w:val="0"/>
        </w:rPr>
        <w:t xml:space="preserve">Enabled </w:t>
      </w:r>
      <w:r w:rsidR="00913C8C">
        <w:rPr>
          <w:rFonts w:asciiTheme="minorHAnsi" w:hAnsiTheme="minorHAnsi" w:cstheme="minorHAnsi"/>
          <w:iCs w:val="0"/>
        </w:rPr>
        <w:t>10</w:t>
      </w:r>
      <w:r w:rsidRPr="007004F8">
        <w:rPr>
          <w:rFonts w:asciiTheme="minorHAnsi" w:hAnsiTheme="minorHAnsi" w:cstheme="minorHAnsi"/>
          <w:iCs w:val="0"/>
        </w:rPr>
        <w:t xml:space="preserve"> NEET learners to pass qualifications in </w:t>
      </w:r>
      <w:r w:rsidR="00913C8C" w:rsidRPr="007004F8">
        <w:rPr>
          <w:rFonts w:asciiTheme="minorHAnsi" w:hAnsiTheme="minorHAnsi" w:cstheme="minorHAnsi"/>
          <w:iCs w:val="0"/>
        </w:rPr>
        <w:t xml:space="preserve">customer service level </w:t>
      </w:r>
      <w:r w:rsidRPr="007004F8">
        <w:rPr>
          <w:rFonts w:asciiTheme="minorHAnsi" w:hAnsiTheme="minorHAnsi" w:cstheme="minorHAnsi"/>
          <w:iCs w:val="0"/>
        </w:rPr>
        <w:t xml:space="preserve">1, </w:t>
      </w:r>
      <w:r w:rsidR="00913C8C" w:rsidRPr="007004F8">
        <w:rPr>
          <w:rFonts w:asciiTheme="minorHAnsi" w:hAnsiTheme="minorHAnsi" w:cstheme="minorHAnsi"/>
          <w:iCs w:val="0"/>
        </w:rPr>
        <w:t xml:space="preserve">retail level </w:t>
      </w:r>
      <w:r w:rsidRPr="007004F8">
        <w:rPr>
          <w:rFonts w:asciiTheme="minorHAnsi" w:hAnsiTheme="minorHAnsi" w:cstheme="minorHAnsi"/>
          <w:iCs w:val="0"/>
        </w:rPr>
        <w:t xml:space="preserve">1, and </w:t>
      </w:r>
      <w:r w:rsidR="00913C8C" w:rsidRPr="007004F8">
        <w:rPr>
          <w:rFonts w:asciiTheme="minorHAnsi" w:hAnsiTheme="minorHAnsi" w:cstheme="minorHAnsi"/>
          <w:iCs w:val="0"/>
        </w:rPr>
        <w:t xml:space="preserve">employability skills </w:t>
      </w:r>
      <w:r w:rsidRPr="007004F8">
        <w:rPr>
          <w:rFonts w:asciiTheme="minorHAnsi" w:hAnsiTheme="minorHAnsi" w:cstheme="minorHAnsi"/>
          <w:iCs w:val="0"/>
        </w:rPr>
        <w:t>City and Guilds training courses within just three weeks.</w:t>
      </w:r>
    </w:p>
    <w:p w14:paraId="0D267338" w14:textId="171ED156" w:rsidR="00913C8C" w:rsidRPr="008670A5" w:rsidRDefault="00913C8C" w:rsidP="000E0D30">
      <w:pPr>
        <w:pStyle w:val="JDAccomplishment"/>
        <w:jc w:val="both"/>
        <w:rPr>
          <w:rFonts w:asciiTheme="minorHAnsi" w:hAnsiTheme="minorHAnsi" w:cstheme="minorHAnsi"/>
          <w:iCs w:val="0"/>
        </w:rPr>
      </w:pPr>
      <w:r w:rsidRPr="007004F8">
        <w:rPr>
          <w:rFonts w:asciiTheme="minorHAnsi" w:hAnsiTheme="minorHAnsi" w:cstheme="minorHAnsi"/>
          <w:iCs w:val="0"/>
        </w:rPr>
        <w:t>Engaged students in classroom by employing variety of differentiation techniques, formative and summative assessments, and active learning strategies.</w:t>
      </w:r>
    </w:p>
    <w:p w14:paraId="2F04FF76" w14:textId="772EC161" w:rsidR="005711BB" w:rsidRPr="008670A5" w:rsidRDefault="00912940" w:rsidP="000E0D30">
      <w:pPr>
        <w:pBdr>
          <w:top w:val="nil"/>
          <w:left w:val="nil"/>
          <w:bottom w:val="nil"/>
          <w:right w:val="nil"/>
          <w:between w:val="nil"/>
        </w:pBdr>
        <w:tabs>
          <w:tab w:val="right" w:pos="10800"/>
        </w:tabs>
        <w:jc w:val="both"/>
        <w:rPr>
          <w:rFonts w:asciiTheme="minorHAnsi" w:eastAsia="Helvetica Neue" w:hAnsiTheme="minorHAnsi" w:cstheme="minorHAnsi"/>
          <w:b/>
          <w:color w:val="44546A" w:themeColor="text2"/>
          <w:sz w:val="20"/>
          <w:szCs w:val="20"/>
        </w:rPr>
      </w:pPr>
      <w:r w:rsidRPr="008670A5">
        <w:rPr>
          <w:rFonts w:asciiTheme="minorHAnsi" w:eastAsia="Helvetica Neue" w:hAnsiTheme="minorHAnsi" w:cstheme="minorHAnsi"/>
          <w:b/>
          <w:color w:val="44546A" w:themeColor="text2"/>
          <w:sz w:val="20"/>
          <w:szCs w:val="20"/>
        </w:rPr>
        <w:t>Open Doors UK, London</w:t>
      </w:r>
      <w:r w:rsidR="005711BB" w:rsidRPr="008670A5">
        <w:rPr>
          <w:rFonts w:asciiTheme="minorHAnsi" w:eastAsia="Helvetica Neue" w:hAnsiTheme="minorHAnsi" w:cstheme="minorHAnsi"/>
          <w:b/>
          <w:color w:val="44546A" w:themeColor="text2"/>
          <w:sz w:val="20"/>
          <w:szCs w:val="20"/>
        </w:rPr>
        <w:tab/>
      </w:r>
      <w:r w:rsidRPr="008670A5">
        <w:rPr>
          <w:rFonts w:asciiTheme="minorHAnsi" w:eastAsia="Helvetica Neue" w:hAnsiTheme="minorHAnsi" w:cstheme="minorHAnsi"/>
          <w:b/>
          <w:color w:val="44546A" w:themeColor="text2"/>
          <w:sz w:val="20"/>
          <w:szCs w:val="20"/>
        </w:rPr>
        <w:t>2015</w:t>
      </w:r>
      <w:r w:rsidR="005711BB" w:rsidRPr="008670A5">
        <w:rPr>
          <w:rFonts w:asciiTheme="minorHAnsi" w:eastAsia="Helvetica Neue" w:hAnsiTheme="minorHAnsi" w:cstheme="minorHAnsi"/>
          <w:b/>
          <w:color w:val="44546A" w:themeColor="text2"/>
          <w:sz w:val="20"/>
          <w:szCs w:val="20"/>
        </w:rPr>
        <w:t xml:space="preserve"> – </w:t>
      </w:r>
      <w:r w:rsidRPr="008670A5">
        <w:rPr>
          <w:rFonts w:asciiTheme="minorHAnsi" w:eastAsia="Helvetica Neue" w:hAnsiTheme="minorHAnsi" w:cstheme="minorHAnsi"/>
          <w:b/>
          <w:color w:val="44546A" w:themeColor="text2"/>
          <w:sz w:val="20"/>
          <w:szCs w:val="20"/>
        </w:rPr>
        <w:t>2019</w:t>
      </w:r>
    </w:p>
    <w:p w14:paraId="6DC912C1" w14:textId="44FA2DC8" w:rsidR="005711BB" w:rsidRPr="008670A5" w:rsidRDefault="004D486D" w:rsidP="000E0D30">
      <w:pPr>
        <w:pBdr>
          <w:top w:val="nil"/>
          <w:left w:val="nil"/>
          <w:bottom w:val="nil"/>
          <w:right w:val="nil"/>
          <w:between w:val="nil"/>
        </w:pBdr>
        <w:tabs>
          <w:tab w:val="right" w:pos="10800"/>
        </w:tabs>
        <w:spacing w:after="180"/>
        <w:jc w:val="both"/>
        <w:rPr>
          <w:rFonts w:asciiTheme="minorHAnsi" w:eastAsia="Helvetica Neue" w:hAnsiTheme="minorHAnsi" w:cstheme="minorHAnsi"/>
          <w:b/>
          <w:color w:val="44546A" w:themeColor="text2"/>
          <w:sz w:val="20"/>
          <w:szCs w:val="20"/>
        </w:rPr>
      </w:pPr>
      <w:r w:rsidRPr="008670A5">
        <w:rPr>
          <w:rFonts w:asciiTheme="minorHAnsi" w:eastAsia="Helvetica Neue" w:hAnsiTheme="minorHAnsi" w:cstheme="minorHAnsi"/>
          <w:b/>
          <w:color w:val="44546A" w:themeColor="text2"/>
          <w:sz w:val="20"/>
          <w:szCs w:val="20"/>
        </w:rPr>
        <w:t>EFL Instructor/Tutor</w:t>
      </w:r>
    </w:p>
    <w:p w14:paraId="55E15B7E" w14:textId="4FCBBA3F" w:rsidR="005711BB" w:rsidRPr="008670A5" w:rsidRDefault="00D843F6" w:rsidP="000E0D30">
      <w:pPr>
        <w:pStyle w:val="JobDescription"/>
        <w:jc w:val="both"/>
        <w:rPr>
          <w:rFonts w:asciiTheme="minorHAnsi" w:hAnsiTheme="minorHAnsi" w:cstheme="minorHAnsi"/>
          <w:iCs w:val="0"/>
        </w:rPr>
      </w:pPr>
      <w:r>
        <w:rPr>
          <w:rFonts w:asciiTheme="minorHAnsi" w:hAnsiTheme="minorHAnsi" w:cstheme="minorHAnsi"/>
          <w:iCs w:val="0"/>
        </w:rPr>
        <w:t>T</w:t>
      </w:r>
      <w:r w:rsidRPr="00D843F6">
        <w:rPr>
          <w:rFonts w:asciiTheme="minorHAnsi" w:hAnsiTheme="minorHAnsi" w:cstheme="minorHAnsi"/>
          <w:iCs w:val="0"/>
        </w:rPr>
        <w:t>aught English to students aged 11-19 from various European countries, including France, Spain, and Poland, focusing on developing language skills. Instructed learners in grammar topics, such as prepositions, modal verbs, phrasal verbs, and conjunctions, progressing from pre-intermediate to higher-level proficiency. Enhanced speaking and listening abilities through engaging activities, including solo presentations, role plays, debates, and collaborative group work, while expanding vocabulary. Supported reading and writing development by assigning comprehension texts centred on British culture and traditions and encouraging students to maintain daily journals to improve writing skills.</w:t>
      </w:r>
    </w:p>
    <w:p w14:paraId="091A5476" w14:textId="77777777" w:rsidR="006D7EEB" w:rsidRPr="006D7EEB" w:rsidRDefault="006D7EEB" w:rsidP="000E0D30">
      <w:pPr>
        <w:pStyle w:val="JDAccomplishment"/>
        <w:jc w:val="both"/>
        <w:rPr>
          <w:rFonts w:asciiTheme="minorHAnsi" w:hAnsiTheme="minorHAnsi" w:cstheme="minorHAnsi"/>
          <w:iCs w:val="0"/>
        </w:rPr>
      </w:pPr>
      <w:r w:rsidRPr="006D7EEB">
        <w:rPr>
          <w:rFonts w:asciiTheme="minorHAnsi" w:hAnsiTheme="minorHAnsi" w:cstheme="minorHAnsi"/>
          <w:iCs w:val="0"/>
        </w:rPr>
        <w:t>Enhanced learners' English speaking and listening skills, resulting in increased confidence and fluency.</w:t>
      </w:r>
    </w:p>
    <w:p w14:paraId="5226EBA9" w14:textId="77777777" w:rsidR="006D7EEB" w:rsidRPr="006D7EEB" w:rsidRDefault="006D7EEB" w:rsidP="000E0D30">
      <w:pPr>
        <w:pStyle w:val="JDAccomplishment"/>
        <w:jc w:val="both"/>
        <w:rPr>
          <w:rFonts w:asciiTheme="minorHAnsi" w:hAnsiTheme="minorHAnsi" w:cstheme="minorHAnsi"/>
          <w:iCs w:val="0"/>
        </w:rPr>
      </w:pPr>
      <w:r w:rsidRPr="006D7EEB">
        <w:rPr>
          <w:rFonts w:asciiTheme="minorHAnsi" w:hAnsiTheme="minorHAnsi" w:cstheme="minorHAnsi"/>
          <w:iCs w:val="0"/>
        </w:rPr>
        <w:t>Elevated reading and writing abilities among students through targeted exercises and engaging materials.</w:t>
      </w:r>
    </w:p>
    <w:p w14:paraId="263EA34B" w14:textId="07142A79" w:rsidR="001B3B5F" w:rsidRPr="008670A5" w:rsidRDefault="006D7EEB" w:rsidP="000E0D30">
      <w:pPr>
        <w:pStyle w:val="JDAccomplishment"/>
        <w:jc w:val="both"/>
        <w:rPr>
          <w:rFonts w:asciiTheme="minorHAnsi" w:hAnsiTheme="minorHAnsi" w:cstheme="minorHAnsi"/>
          <w:iCs w:val="0"/>
        </w:rPr>
      </w:pPr>
      <w:r w:rsidRPr="006D7EEB">
        <w:rPr>
          <w:rFonts w:asciiTheme="minorHAnsi" w:hAnsiTheme="minorHAnsi" w:cstheme="minorHAnsi"/>
          <w:iCs w:val="0"/>
        </w:rPr>
        <w:t>Received positive feedback from handwritten survey completed by 30 French students, highlighting effectiveness of teaching methods and supportive learning environment.</w:t>
      </w:r>
    </w:p>
    <w:p w14:paraId="3774D63F" w14:textId="77777777" w:rsidR="00633D91" w:rsidRPr="008670A5" w:rsidRDefault="00816C61" w:rsidP="000E0D30">
      <w:pPr>
        <w:pBdr>
          <w:top w:val="nil"/>
          <w:left w:val="nil"/>
          <w:bottom w:val="nil"/>
          <w:right w:val="nil"/>
          <w:between w:val="nil"/>
        </w:pBdr>
        <w:spacing w:before="360" w:after="240"/>
        <w:jc w:val="both"/>
        <w:rPr>
          <w:rFonts w:asciiTheme="minorHAnsi" w:eastAsia="Palatino Linotype" w:hAnsiTheme="minorHAnsi" w:cstheme="minorHAnsi"/>
          <w:b/>
          <w:color w:val="44546A" w:themeColor="text2"/>
          <w:sz w:val="28"/>
          <w:szCs w:val="28"/>
        </w:rPr>
      </w:pPr>
      <w:r w:rsidRPr="008670A5">
        <w:rPr>
          <w:rFonts w:asciiTheme="minorHAnsi" w:eastAsia="Palatino Linotype" w:hAnsiTheme="minorHAnsi" w:cstheme="minorHAnsi"/>
          <w:b/>
          <w:color w:val="44546A" w:themeColor="text2"/>
          <w:sz w:val="28"/>
          <w:szCs w:val="28"/>
        </w:rPr>
        <w:t>Additional Experience</w:t>
      </w:r>
    </w:p>
    <w:p w14:paraId="184BF805" w14:textId="26CEE479" w:rsidR="00633D91" w:rsidRPr="008670A5" w:rsidRDefault="000025E7" w:rsidP="000E0D30">
      <w:pPr>
        <w:ind w:left="360" w:hanging="360"/>
        <w:jc w:val="both"/>
        <w:rPr>
          <w:rFonts w:asciiTheme="minorHAnsi" w:eastAsia="Helvetica Neue" w:hAnsiTheme="minorHAnsi" w:cstheme="minorHAnsi"/>
          <w:color w:val="282828"/>
          <w:sz w:val="20"/>
          <w:szCs w:val="20"/>
        </w:rPr>
      </w:pPr>
      <w:r w:rsidRPr="008670A5">
        <w:rPr>
          <w:rFonts w:asciiTheme="minorHAnsi" w:eastAsia="Helvetica Neue" w:hAnsiTheme="minorHAnsi" w:cstheme="minorHAnsi"/>
          <w:b/>
          <w:bCs/>
          <w:color w:val="44546A" w:themeColor="text2"/>
          <w:sz w:val="20"/>
          <w:szCs w:val="20"/>
        </w:rPr>
        <w:t>Various Roles</w:t>
      </w:r>
      <w:r w:rsidR="00816C61" w:rsidRPr="008670A5">
        <w:rPr>
          <w:rFonts w:asciiTheme="minorHAnsi" w:eastAsia="Helvetica Neue" w:hAnsiTheme="minorHAnsi" w:cstheme="minorHAnsi"/>
          <w:color w:val="282828"/>
          <w:sz w:val="20"/>
          <w:szCs w:val="20"/>
        </w:rPr>
        <w:t xml:space="preserve">, </w:t>
      </w:r>
      <w:r w:rsidRPr="008670A5">
        <w:rPr>
          <w:rFonts w:asciiTheme="minorHAnsi" w:eastAsia="Helvetica Neue" w:hAnsiTheme="minorHAnsi" w:cstheme="minorHAnsi"/>
          <w:color w:val="282828"/>
          <w:sz w:val="20"/>
          <w:szCs w:val="20"/>
        </w:rPr>
        <w:t>Charity Sector</w:t>
      </w:r>
      <w:r w:rsidR="00816C61" w:rsidRPr="008670A5">
        <w:rPr>
          <w:rFonts w:asciiTheme="minorHAnsi" w:eastAsia="Helvetica Neue" w:hAnsiTheme="minorHAnsi" w:cstheme="minorHAnsi"/>
          <w:color w:val="282828"/>
          <w:sz w:val="20"/>
          <w:szCs w:val="20"/>
        </w:rPr>
        <w:t xml:space="preserve">, </w:t>
      </w:r>
      <w:r w:rsidR="00E465FD">
        <w:rPr>
          <w:rFonts w:asciiTheme="minorHAnsi" w:eastAsia="Helvetica Neue" w:hAnsiTheme="minorHAnsi" w:cstheme="minorHAnsi"/>
          <w:color w:val="282828"/>
          <w:sz w:val="20"/>
          <w:szCs w:val="20"/>
        </w:rPr>
        <w:t>London</w:t>
      </w:r>
      <w:r w:rsidRPr="008670A5">
        <w:rPr>
          <w:rFonts w:asciiTheme="minorHAnsi" w:eastAsia="Helvetica Neue" w:hAnsiTheme="minorHAnsi" w:cstheme="minorHAnsi"/>
          <w:color w:val="282828"/>
          <w:sz w:val="20"/>
          <w:szCs w:val="20"/>
        </w:rPr>
        <w:t>, 2012 – 2014</w:t>
      </w:r>
      <w:r w:rsidR="00E465FD">
        <w:rPr>
          <w:rFonts w:asciiTheme="minorHAnsi" w:eastAsia="Helvetica Neue" w:hAnsiTheme="minorHAnsi" w:cstheme="minorHAnsi"/>
          <w:color w:val="282828"/>
          <w:sz w:val="20"/>
          <w:szCs w:val="20"/>
        </w:rPr>
        <w:t xml:space="preserve">. Shelter and MS society – administration roles. </w:t>
      </w:r>
    </w:p>
    <w:p w14:paraId="21687B4C" w14:textId="77777777" w:rsidR="00633D91" w:rsidRPr="008670A5" w:rsidRDefault="00816C61" w:rsidP="000E0D30">
      <w:pPr>
        <w:pBdr>
          <w:top w:val="nil"/>
          <w:left w:val="nil"/>
          <w:bottom w:val="nil"/>
          <w:right w:val="nil"/>
          <w:between w:val="nil"/>
        </w:pBdr>
        <w:spacing w:before="360" w:after="240"/>
        <w:jc w:val="both"/>
        <w:rPr>
          <w:rFonts w:asciiTheme="minorHAnsi" w:eastAsia="Palatino Linotype" w:hAnsiTheme="minorHAnsi" w:cstheme="minorHAnsi"/>
          <w:b/>
          <w:color w:val="44546A" w:themeColor="text2"/>
          <w:sz w:val="28"/>
          <w:szCs w:val="28"/>
        </w:rPr>
      </w:pPr>
      <w:r w:rsidRPr="008670A5">
        <w:rPr>
          <w:rFonts w:asciiTheme="minorHAnsi" w:eastAsia="Palatino Linotype" w:hAnsiTheme="minorHAnsi" w:cstheme="minorHAnsi"/>
          <w:b/>
          <w:color w:val="44546A" w:themeColor="text2"/>
          <w:sz w:val="28"/>
          <w:szCs w:val="28"/>
        </w:rPr>
        <w:t>Education</w:t>
      </w:r>
    </w:p>
    <w:p w14:paraId="32F7047C" w14:textId="327D9AE6" w:rsidR="00633D91" w:rsidRPr="008670A5" w:rsidRDefault="007D669C" w:rsidP="000E0D30">
      <w:pPr>
        <w:pBdr>
          <w:top w:val="nil"/>
          <w:left w:val="nil"/>
          <w:bottom w:val="nil"/>
          <w:right w:val="nil"/>
          <w:between w:val="nil"/>
        </w:pBdr>
        <w:jc w:val="both"/>
        <w:rPr>
          <w:rFonts w:asciiTheme="minorHAnsi" w:eastAsia="Helvetica Neue" w:hAnsiTheme="minorHAnsi" w:cstheme="minorHAnsi"/>
          <w:color w:val="282828"/>
          <w:sz w:val="20"/>
          <w:szCs w:val="20"/>
        </w:rPr>
      </w:pPr>
      <w:r w:rsidRPr="008670A5">
        <w:rPr>
          <w:rFonts w:asciiTheme="minorHAnsi" w:eastAsia="Helvetica Neue" w:hAnsiTheme="minorHAnsi" w:cstheme="minorHAnsi"/>
          <w:b/>
          <w:color w:val="44546A" w:themeColor="text2"/>
          <w:sz w:val="20"/>
          <w:szCs w:val="20"/>
        </w:rPr>
        <w:t xml:space="preserve">Bachelor of Arts </w:t>
      </w:r>
      <w:r w:rsidR="000D55AE" w:rsidRPr="008670A5">
        <w:rPr>
          <w:rFonts w:asciiTheme="minorHAnsi" w:eastAsia="Helvetica Neue" w:hAnsiTheme="minorHAnsi" w:cstheme="minorHAnsi"/>
          <w:b/>
          <w:color w:val="44546A" w:themeColor="text2"/>
          <w:sz w:val="20"/>
          <w:szCs w:val="20"/>
        </w:rPr>
        <w:t xml:space="preserve">(Hons.) </w:t>
      </w:r>
      <w:r w:rsidRPr="008670A5">
        <w:rPr>
          <w:rFonts w:asciiTheme="minorHAnsi" w:eastAsia="Helvetica Neue" w:hAnsiTheme="minorHAnsi" w:cstheme="minorHAnsi"/>
          <w:b/>
          <w:color w:val="44546A" w:themeColor="text2"/>
          <w:sz w:val="20"/>
          <w:szCs w:val="20"/>
        </w:rPr>
        <w:t>in English Literature</w:t>
      </w:r>
      <w:r w:rsidR="00580A14" w:rsidRPr="008670A5">
        <w:rPr>
          <w:rFonts w:asciiTheme="minorHAnsi" w:eastAsia="Helvetica Neue" w:hAnsiTheme="minorHAnsi" w:cstheme="minorHAnsi"/>
          <w:b/>
          <w:color w:val="44546A" w:themeColor="text2"/>
          <w:sz w:val="20"/>
          <w:szCs w:val="20"/>
        </w:rPr>
        <w:t>, 2:2</w:t>
      </w:r>
      <w:r w:rsidR="00920C18">
        <w:rPr>
          <w:rFonts w:asciiTheme="minorHAnsi" w:eastAsia="Helvetica Neue" w:hAnsiTheme="minorHAnsi" w:cstheme="minorHAnsi"/>
          <w:b/>
          <w:color w:val="44546A" w:themeColor="text2"/>
          <w:sz w:val="20"/>
          <w:szCs w:val="20"/>
        </w:rPr>
        <w:t xml:space="preserve"> </w:t>
      </w:r>
      <w:r w:rsidR="00920C18">
        <w:rPr>
          <w:rFonts w:asciiTheme="minorHAnsi" w:eastAsia="Helvetica Neue" w:hAnsiTheme="minorHAnsi" w:cstheme="minorHAnsi"/>
          <w:color w:val="282828"/>
          <w:sz w:val="20"/>
          <w:szCs w:val="20"/>
        </w:rPr>
        <w:t xml:space="preserve">▪ </w:t>
      </w:r>
      <w:r w:rsidR="000D55AE" w:rsidRPr="008670A5">
        <w:rPr>
          <w:rFonts w:asciiTheme="minorHAnsi" w:eastAsia="Helvetica Neue" w:hAnsiTheme="minorHAnsi" w:cstheme="minorHAnsi"/>
          <w:color w:val="282828"/>
          <w:sz w:val="20"/>
          <w:szCs w:val="20"/>
        </w:rPr>
        <w:t>Kingston University</w:t>
      </w:r>
    </w:p>
    <w:p w14:paraId="1566C75E" w14:textId="01B91B9A" w:rsidR="00633D91" w:rsidRPr="008670A5" w:rsidRDefault="00816C61" w:rsidP="000E0D30">
      <w:pPr>
        <w:pBdr>
          <w:top w:val="nil"/>
          <w:left w:val="nil"/>
          <w:bottom w:val="nil"/>
          <w:right w:val="nil"/>
          <w:between w:val="nil"/>
        </w:pBdr>
        <w:spacing w:before="360" w:after="240"/>
        <w:jc w:val="both"/>
        <w:rPr>
          <w:rFonts w:asciiTheme="minorHAnsi" w:eastAsia="Palatino Linotype" w:hAnsiTheme="minorHAnsi" w:cstheme="minorHAnsi"/>
          <w:b/>
          <w:color w:val="44546A" w:themeColor="text2"/>
          <w:sz w:val="28"/>
          <w:szCs w:val="28"/>
        </w:rPr>
      </w:pPr>
      <w:r w:rsidRPr="008670A5">
        <w:rPr>
          <w:rFonts w:asciiTheme="minorHAnsi" w:eastAsia="Palatino Linotype" w:hAnsiTheme="minorHAnsi" w:cstheme="minorHAnsi"/>
          <w:b/>
          <w:color w:val="44546A" w:themeColor="text2"/>
          <w:sz w:val="28"/>
          <w:szCs w:val="28"/>
        </w:rPr>
        <w:t>Licen</w:t>
      </w:r>
      <w:r w:rsidR="008B4105" w:rsidRPr="008670A5">
        <w:rPr>
          <w:rFonts w:asciiTheme="minorHAnsi" w:eastAsia="Palatino Linotype" w:hAnsiTheme="minorHAnsi" w:cstheme="minorHAnsi"/>
          <w:b/>
          <w:color w:val="44546A" w:themeColor="text2"/>
          <w:sz w:val="28"/>
          <w:szCs w:val="28"/>
        </w:rPr>
        <w:t>c</w:t>
      </w:r>
      <w:r w:rsidRPr="008670A5">
        <w:rPr>
          <w:rFonts w:asciiTheme="minorHAnsi" w:eastAsia="Palatino Linotype" w:hAnsiTheme="minorHAnsi" w:cstheme="minorHAnsi"/>
          <w:b/>
          <w:color w:val="44546A" w:themeColor="text2"/>
          <w:sz w:val="28"/>
          <w:szCs w:val="28"/>
        </w:rPr>
        <w:t>es &amp; Certifications</w:t>
      </w:r>
    </w:p>
    <w:p w14:paraId="2B282B96" w14:textId="40484395" w:rsidR="006E2E79" w:rsidRDefault="00A50CD0" w:rsidP="000E0D30">
      <w:pPr>
        <w:jc w:val="both"/>
        <w:rPr>
          <w:rFonts w:asciiTheme="minorHAnsi" w:hAnsiTheme="minorHAnsi" w:cstheme="minorHAnsi"/>
          <w:color w:val="282828"/>
          <w:sz w:val="20"/>
          <w:szCs w:val="20"/>
        </w:rPr>
      </w:pPr>
      <w:r w:rsidRPr="00A50CD0">
        <w:rPr>
          <w:rFonts w:asciiTheme="minorHAnsi" w:hAnsiTheme="minorHAnsi" w:cstheme="minorHAnsi"/>
          <w:color w:val="282828"/>
          <w:sz w:val="20"/>
          <w:szCs w:val="20"/>
        </w:rPr>
        <w:t>A1 Internal Quality Assurance Qualification</w:t>
      </w:r>
      <w:r w:rsidR="00E465FD">
        <w:rPr>
          <w:rFonts w:asciiTheme="minorHAnsi" w:hAnsiTheme="minorHAnsi" w:cstheme="minorHAnsi"/>
          <w:color w:val="282828"/>
          <w:sz w:val="20"/>
          <w:szCs w:val="20"/>
        </w:rPr>
        <w:t xml:space="preserve"> level 4</w:t>
      </w:r>
    </w:p>
    <w:p w14:paraId="0460B39B" w14:textId="0D61B684" w:rsidR="006E2E79" w:rsidRDefault="006E2E79" w:rsidP="000E0D30">
      <w:pPr>
        <w:jc w:val="both"/>
        <w:rPr>
          <w:rFonts w:asciiTheme="minorHAnsi" w:hAnsiTheme="minorHAnsi" w:cstheme="minorHAnsi"/>
          <w:color w:val="282828"/>
          <w:sz w:val="20"/>
          <w:szCs w:val="20"/>
        </w:rPr>
      </w:pPr>
      <w:r w:rsidRPr="006E2E79">
        <w:rPr>
          <w:rFonts w:asciiTheme="minorHAnsi" w:hAnsiTheme="minorHAnsi" w:cstheme="minorHAnsi"/>
          <w:color w:val="282828"/>
          <w:sz w:val="20"/>
          <w:szCs w:val="20"/>
        </w:rPr>
        <w:t>Certificate in Assessing Vocational Achievement</w:t>
      </w:r>
      <w:r>
        <w:rPr>
          <w:rFonts w:asciiTheme="minorHAnsi" w:hAnsiTheme="minorHAnsi" w:cstheme="minorHAnsi"/>
          <w:color w:val="282828"/>
          <w:sz w:val="20"/>
          <w:szCs w:val="20"/>
        </w:rPr>
        <w:t xml:space="preserve"> Qualification</w:t>
      </w:r>
      <w:r w:rsidR="00E465FD">
        <w:rPr>
          <w:rFonts w:asciiTheme="minorHAnsi" w:hAnsiTheme="minorHAnsi" w:cstheme="minorHAnsi"/>
          <w:color w:val="282828"/>
          <w:sz w:val="20"/>
          <w:szCs w:val="20"/>
        </w:rPr>
        <w:t xml:space="preserve"> level 3 </w:t>
      </w:r>
    </w:p>
    <w:p w14:paraId="6617C0BB" w14:textId="2A8B9E92" w:rsidR="00EC356C" w:rsidRDefault="00EC356C" w:rsidP="000E0D30">
      <w:pPr>
        <w:jc w:val="both"/>
        <w:rPr>
          <w:rFonts w:asciiTheme="minorHAnsi" w:hAnsiTheme="minorHAnsi" w:cstheme="minorHAnsi"/>
          <w:color w:val="282828"/>
          <w:sz w:val="20"/>
          <w:szCs w:val="20"/>
        </w:rPr>
      </w:pPr>
      <w:r w:rsidRPr="00EC356C">
        <w:rPr>
          <w:rFonts w:asciiTheme="minorHAnsi" w:hAnsiTheme="minorHAnsi" w:cstheme="minorHAnsi"/>
          <w:color w:val="282828"/>
          <w:sz w:val="20"/>
          <w:szCs w:val="20"/>
        </w:rPr>
        <w:t xml:space="preserve">Award in Education </w:t>
      </w:r>
      <w:r w:rsidR="006E2E79">
        <w:rPr>
          <w:rFonts w:asciiTheme="minorHAnsi" w:hAnsiTheme="minorHAnsi" w:cstheme="minorHAnsi"/>
          <w:color w:val="282828"/>
          <w:sz w:val="20"/>
          <w:szCs w:val="20"/>
        </w:rPr>
        <w:t>&amp;</w:t>
      </w:r>
      <w:r w:rsidRPr="00EC356C">
        <w:rPr>
          <w:rFonts w:asciiTheme="minorHAnsi" w:hAnsiTheme="minorHAnsi" w:cstheme="minorHAnsi"/>
          <w:color w:val="282828"/>
          <w:sz w:val="20"/>
          <w:szCs w:val="20"/>
        </w:rPr>
        <w:t xml:space="preserve"> Teaching</w:t>
      </w:r>
      <w:r w:rsidR="00E465FD">
        <w:rPr>
          <w:rFonts w:asciiTheme="minorHAnsi" w:hAnsiTheme="minorHAnsi" w:cstheme="minorHAnsi"/>
          <w:color w:val="282828"/>
          <w:sz w:val="20"/>
          <w:szCs w:val="20"/>
        </w:rPr>
        <w:t xml:space="preserve"> PTLLS</w:t>
      </w:r>
    </w:p>
    <w:p w14:paraId="4B7EF48B" w14:textId="00E4D6F9" w:rsidR="00EC356C" w:rsidRDefault="008670A5" w:rsidP="000E0D30">
      <w:pPr>
        <w:jc w:val="both"/>
        <w:rPr>
          <w:rFonts w:asciiTheme="minorHAnsi" w:hAnsiTheme="minorHAnsi" w:cstheme="minorHAnsi"/>
          <w:color w:val="282828"/>
          <w:sz w:val="20"/>
          <w:szCs w:val="20"/>
        </w:rPr>
      </w:pPr>
      <w:r w:rsidRPr="008670A5">
        <w:rPr>
          <w:rFonts w:asciiTheme="minorHAnsi" w:hAnsiTheme="minorHAnsi" w:cstheme="minorHAnsi"/>
          <w:color w:val="282828"/>
          <w:sz w:val="20"/>
          <w:szCs w:val="20"/>
        </w:rPr>
        <w:t xml:space="preserve">Teaching English as Foreign Language </w:t>
      </w:r>
      <w:r w:rsidR="00F26355">
        <w:rPr>
          <w:rFonts w:asciiTheme="minorHAnsi" w:hAnsiTheme="minorHAnsi" w:cstheme="minorHAnsi"/>
          <w:color w:val="282828"/>
          <w:sz w:val="20"/>
          <w:szCs w:val="20"/>
        </w:rPr>
        <w:t>&amp;</w:t>
      </w:r>
      <w:r w:rsidRPr="008670A5">
        <w:rPr>
          <w:rFonts w:asciiTheme="minorHAnsi" w:hAnsiTheme="minorHAnsi" w:cstheme="minorHAnsi"/>
          <w:color w:val="282828"/>
          <w:sz w:val="20"/>
          <w:szCs w:val="20"/>
        </w:rPr>
        <w:t xml:space="preserve"> Business English</w:t>
      </w:r>
    </w:p>
    <w:p w14:paraId="278135E6" w14:textId="77777777" w:rsidR="00E01D2E" w:rsidRPr="008670A5" w:rsidRDefault="00E01D2E" w:rsidP="000E0D30">
      <w:pPr>
        <w:pBdr>
          <w:top w:val="nil"/>
          <w:left w:val="nil"/>
          <w:bottom w:val="nil"/>
          <w:right w:val="nil"/>
          <w:between w:val="nil"/>
        </w:pBdr>
        <w:spacing w:before="360" w:after="240"/>
        <w:jc w:val="both"/>
        <w:rPr>
          <w:rFonts w:asciiTheme="minorHAnsi" w:eastAsia="Palatino Linotype" w:hAnsiTheme="minorHAnsi" w:cstheme="minorHAnsi"/>
          <w:b/>
          <w:color w:val="44546A" w:themeColor="text2"/>
          <w:sz w:val="28"/>
          <w:szCs w:val="28"/>
        </w:rPr>
      </w:pPr>
      <w:r w:rsidRPr="008670A5">
        <w:rPr>
          <w:rFonts w:asciiTheme="minorHAnsi" w:eastAsia="Palatino Linotype" w:hAnsiTheme="minorHAnsi" w:cstheme="minorHAnsi"/>
          <w:b/>
          <w:color w:val="44546A" w:themeColor="text2"/>
          <w:sz w:val="28"/>
          <w:szCs w:val="28"/>
        </w:rPr>
        <w:t>Languages</w:t>
      </w:r>
    </w:p>
    <w:p w14:paraId="72BE1731" w14:textId="227C0194" w:rsidR="00E01D2E" w:rsidRPr="008670A5" w:rsidRDefault="00E01D2E" w:rsidP="000E0D30">
      <w:pPr>
        <w:ind w:left="360" w:hanging="360"/>
        <w:jc w:val="both"/>
        <w:rPr>
          <w:rFonts w:asciiTheme="minorHAnsi" w:eastAsia="Helvetica Neue" w:hAnsiTheme="minorHAnsi" w:cstheme="minorHAnsi"/>
          <w:color w:val="282828"/>
          <w:sz w:val="20"/>
          <w:szCs w:val="20"/>
        </w:rPr>
      </w:pPr>
      <w:r w:rsidRPr="008670A5">
        <w:rPr>
          <w:rFonts w:asciiTheme="minorHAnsi" w:eastAsia="Helvetica Neue" w:hAnsiTheme="minorHAnsi" w:cstheme="minorHAnsi"/>
          <w:color w:val="282828"/>
          <w:sz w:val="20"/>
          <w:szCs w:val="20"/>
        </w:rPr>
        <w:t>Gujarati, Fluent</w:t>
      </w:r>
      <w:r w:rsidR="00284D25">
        <w:rPr>
          <w:rFonts w:asciiTheme="minorHAnsi" w:eastAsia="Helvetica Neue" w:hAnsiTheme="minorHAnsi" w:cstheme="minorHAnsi"/>
          <w:color w:val="282828"/>
          <w:sz w:val="20"/>
          <w:szCs w:val="20"/>
        </w:rPr>
        <w:t xml:space="preserve"> ▪ </w:t>
      </w:r>
      <w:r w:rsidRPr="008670A5">
        <w:rPr>
          <w:rFonts w:asciiTheme="minorHAnsi" w:eastAsia="Helvetica Neue" w:hAnsiTheme="minorHAnsi" w:cstheme="minorHAnsi"/>
          <w:color w:val="282828"/>
          <w:sz w:val="20"/>
          <w:szCs w:val="20"/>
        </w:rPr>
        <w:t>English, Fluent</w:t>
      </w:r>
    </w:p>
    <w:sectPr w:rsidR="00E01D2E" w:rsidRPr="008670A5" w:rsidSect="00BB69F6">
      <w:footerReference w:type="default" r:id="rId9"/>
      <w:pgSz w:w="12240" w:h="15840"/>
      <w:pgMar w:top="432" w:right="720" w:bottom="432" w:left="7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F6B5" w14:textId="77777777" w:rsidR="00FD0165" w:rsidRPr="008670A5" w:rsidRDefault="00FD0165">
      <w:r w:rsidRPr="008670A5">
        <w:separator/>
      </w:r>
    </w:p>
  </w:endnote>
  <w:endnote w:type="continuationSeparator" w:id="0">
    <w:p w14:paraId="6E076DD3" w14:textId="77777777" w:rsidR="00FD0165" w:rsidRPr="008670A5" w:rsidRDefault="00FD0165">
      <w:r w:rsidRPr="008670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Helvetica Neue">
    <w:altName w:val="Sylfaen"/>
    <w:panose1 w:val="00000000000000000000"/>
    <w:charset w:val="00"/>
    <w:family w:val="roman"/>
    <w:notTrueType/>
    <w:pitch w:val="default"/>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BED1" w14:textId="77777777" w:rsidR="00633D91" w:rsidRPr="008670A5" w:rsidRDefault="00816C61">
    <w:pPr>
      <w:tabs>
        <w:tab w:val="center" w:pos="4550"/>
        <w:tab w:val="left" w:pos="5818"/>
      </w:tabs>
      <w:ind w:right="260"/>
      <w:jc w:val="right"/>
      <w:rPr>
        <w:rFonts w:asciiTheme="minorHAnsi" w:eastAsia="Avenir" w:hAnsiTheme="minorHAnsi" w:cstheme="minorHAnsi"/>
        <w:color w:val="44546A" w:themeColor="text2"/>
        <w:sz w:val="18"/>
        <w:szCs w:val="18"/>
      </w:rPr>
    </w:pPr>
    <w:r w:rsidRPr="008670A5">
      <w:rPr>
        <w:rFonts w:asciiTheme="minorHAnsi" w:eastAsia="Avenir" w:hAnsiTheme="minorHAnsi" w:cstheme="minorHAnsi"/>
        <w:color w:val="44546A" w:themeColor="text2"/>
        <w:sz w:val="18"/>
        <w:szCs w:val="18"/>
      </w:rPr>
      <w:t xml:space="preserve">Page </w:t>
    </w:r>
    <w:r w:rsidRPr="008670A5">
      <w:rPr>
        <w:rFonts w:asciiTheme="minorHAnsi" w:eastAsia="Avenir" w:hAnsiTheme="minorHAnsi" w:cstheme="minorHAnsi"/>
        <w:color w:val="44546A" w:themeColor="text2"/>
        <w:sz w:val="18"/>
        <w:szCs w:val="18"/>
      </w:rPr>
      <w:fldChar w:fldCharType="begin"/>
    </w:r>
    <w:r w:rsidRPr="008670A5">
      <w:rPr>
        <w:rFonts w:asciiTheme="minorHAnsi" w:eastAsia="Avenir" w:hAnsiTheme="minorHAnsi" w:cstheme="minorHAnsi"/>
        <w:color w:val="44546A" w:themeColor="text2"/>
        <w:sz w:val="18"/>
        <w:szCs w:val="18"/>
      </w:rPr>
      <w:instrText>PAGE</w:instrText>
    </w:r>
    <w:r w:rsidRPr="008670A5">
      <w:rPr>
        <w:rFonts w:asciiTheme="minorHAnsi" w:eastAsia="Avenir" w:hAnsiTheme="minorHAnsi" w:cstheme="minorHAnsi"/>
        <w:color w:val="44546A" w:themeColor="text2"/>
        <w:sz w:val="18"/>
        <w:szCs w:val="18"/>
      </w:rPr>
      <w:fldChar w:fldCharType="separate"/>
    </w:r>
    <w:r w:rsidR="00976B04" w:rsidRPr="008670A5">
      <w:rPr>
        <w:rFonts w:asciiTheme="minorHAnsi" w:eastAsia="Avenir" w:hAnsiTheme="minorHAnsi" w:cstheme="minorHAnsi"/>
        <w:color w:val="44546A" w:themeColor="text2"/>
        <w:sz w:val="18"/>
        <w:szCs w:val="18"/>
      </w:rPr>
      <w:t>1</w:t>
    </w:r>
    <w:r w:rsidRPr="008670A5">
      <w:rPr>
        <w:rFonts w:asciiTheme="minorHAnsi" w:eastAsia="Avenir" w:hAnsiTheme="minorHAnsi" w:cstheme="minorHAnsi"/>
        <w:color w:val="44546A" w:themeColor="text2"/>
        <w:sz w:val="18"/>
        <w:szCs w:val="18"/>
      </w:rPr>
      <w:fldChar w:fldCharType="end"/>
    </w:r>
    <w:r w:rsidRPr="008670A5">
      <w:rPr>
        <w:rFonts w:asciiTheme="minorHAnsi" w:eastAsia="Avenir" w:hAnsiTheme="minorHAnsi" w:cstheme="minorHAnsi"/>
        <w:color w:val="44546A" w:themeColor="text2"/>
        <w:sz w:val="18"/>
        <w:szCs w:val="18"/>
      </w:rPr>
      <w:t xml:space="preserve"> | </w:t>
    </w:r>
    <w:r w:rsidRPr="008670A5">
      <w:rPr>
        <w:rFonts w:asciiTheme="minorHAnsi" w:eastAsia="Avenir" w:hAnsiTheme="minorHAnsi" w:cstheme="minorHAnsi"/>
        <w:color w:val="44546A" w:themeColor="text2"/>
        <w:sz w:val="18"/>
        <w:szCs w:val="18"/>
      </w:rPr>
      <w:fldChar w:fldCharType="begin"/>
    </w:r>
    <w:r w:rsidRPr="008670A5">
      <w:rPr>
        <w:rFonts w:asciiTheme="minorHAnsi" w:eastAsia="Avenir" w:hAnsiTheme="minorHAnsi" w:cstheme="minorHAnsi"/>
        <w:color w:val="44546A" w:themeColor="text2"/>
        <w:sz w:val="18"/>
        <w:szCs w:val="18"/>
      </w:rPr>
      <w:instrText>NUMPAGES</w:instrText>
    </w:r>
    <w:r w:rsidRPr="008670A5">
      <w:rPr>
        <w:rFonts w:asciiTheme="minorHAnsi" w:eastAsia="Avenir" w:hAnsiTheme="minorHAnsi" w:cstheme="minorHAnsi"/>
        <w:color w:val="44546A" w:themeColor="text2"/>
        <w:sz w:val="18"/>
        <w:szCs w:val="18"/>
      </w:rPr>
      <w:fldChar w:fldCharType="separate"/>
    </w:r>
    <w:r w:rsidR="00976B04" w:rsidRPr="008670A5">
      <w:rPr>
        <w:rFonts w:asciiTheme="minorHAnsi" w:eastAsia="Avenir" w:hAnsiTheme="minorHAnsi" w:cstheme="minorHAnsi"/>
        <w:color w:val="44546A" w:themeColor="text2"/>
        <w:sz w:val="18"/>
        <w:szCs w:val="18"/>
      </w:rPr>
      <w:t>2</w:t>
    </w:r>
    <w:r w:rsidRPr="008670A5">
      <w:rPr>
        <w:rFonts w:asciiTheme="minorHAnsi" w:eastAsia="Avenir" w:hAnsiTheme="minorHAnsi" w:cstheme="minorHAnsi"/>
        <w:color w:val="44546A" w:themeColor="text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D9759" w14:textId="77777777" w:rsidR="00FD0165" w:rsidRPr="008670A5" w:rsidRDefault="00FD0165">
      <w:r w:rsidRPr="008670A5">
        <w:separator/>
      </w:r>
    </w:p>
  </w:footnote>
  <w:footnote w:type="continuationSeparator" w:id="0">
    <w:p w14:paraId="0880795A" w14:textId="77777777" w:rsidR="00FD0165" w:rsidRPr="008670A5" w:rsidRDefault="00FD0165">
      <w:r w:rsidRPr="008670A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095C"/>
    <w:multiLevelType w:val="multilevel"/>
    <w:tmpl w:val="8626C650"/>
    <w:lvl w:ilvl="0">
      <w:start w:val="1"/>
      <w:numFmt w:val="decimal"/>
      <w:pStyle w:val="Ao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AEB6277"/>
    <w:multiLevelType w:val="multilevel"/>
    <w:tmpl w:val="E7649370"/>
    <w:lvl w:ilvl="0">
      <w:start w:val="1"/>
      <w:numFmt w:val="bullet"/>
      <w:pStyle w:val="JDAccomplishmen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944FC0"/>
    <w:multiLevelType w:val="multilevel"/>
    <w:tmpl w:val="435EFF1E"/>
    <w:lvl w:ilvl="0">
      <w:start w:val="1"/>
      <w:numFmt w:val="bullet"/>
      <w:pStyle w:val="ListParagraph"/>
      <w:lvlText w:val=""/>
      <w:lvlJc w:val="left"/>
      <w:pPr>
        <w:ind w:left="360" w:hanging="360"/>
      </w:pPr>
      <w:rPr>
        <w:rFonts w:ascii="Symbol" w:hAnsi="Symbol" w:hint="default"/>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0585329">
    <w:abstractNumId w:val="2"/>
  </w:num>
  <w:num w:numId="2" w16cid:durableId="1356811427">
    <w:abstractNumId w:val="1"/>
  </w:num>
  <w:num w:numId="3" w16cid:durableId="208031742">
    <w:abstractNumId w:val="0"/>
  </w:num>
  <w:num w:numId="4" w16cid:durableId="1244610117">
    <w:abstractNumId w:val="1"/>
  </w:num>
  <w:num w:numId="5" w16cid:durableId="1175072203">
    <w:abstractNumId w:val="1"/>
  </w:num>
  <w:num w:numId="6" w16cid:durableId="936474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91"/>
    <w:rsid w:val="000025E7"/>
    <w:rsid w:val="000051CA"/>
    <w:rsid w:val="000149C0"/>
    <w:rsid w:val="00026225"/>
    <w:rsid w:val="000306E9"/>
    <w:rsid w:val="00035CFD"/>
    <w:rsid w:val="00050689"/>
    <w:rsid w:val="00053669"/>
    <w:rsid w:val="0005691C"/>
    <w:rsid w:val="0006210B"/>
    <w:rsid w:val="00072D54"/>
    <w:rsid w:val="00081522"/>
    <w:rsid w:val="00082967"/>
    <w:rsid w:val="000966BE"/>
    <w:rsid w:val="000972FF"/>
    <w:rsid w:val="000A5D37"/>
    <w:rsid w:val="000B2AE7"/>
    <w:rsid w:val="000C1D7B"/>
    <w:rsid w:val="000D0234"/>
    <w:rsid w:val="000D55AE"/>
    <w:rsid w:val="000E0D30"/>
    <w:rsid w:val="000F2B34"/>
    <w:rsid w:val="001116CF"/>
    <w:rsid w:val="001347AA"/>
    <w:rsid w:val="00135E83"/>
    <w:rsid w:val="00153096"/>
    <w:rsid w:val="001803CE"/>
    <w:rsid w:val="00191951"/>
    <w:rsid w:val="001B0F28"/>
    <w:rsid w:val="001B3B5F"/>
    <w:rsid w:val="001F003B"/>
    <w:rsid w:val="001F3938"/>
    <w:rsid w:val="002132AE"/>
    <w:rsid w:val="00221B0A"/>
    <w:rsid w:val="002222A5"/>
    <w:rsid w:val="00237F14"/>
    <w:rsid w:val="00245D1A"/>
    <w:rsid w:val="002612F9"/>
    <w:rsid w:val="00263381"/>
    <w:rsid w:val="00284D25"/>
    <w:rsid w:val="00297A0C"/>
    <w:rsid w:val="002A6FF1"/>
    <w:rsid w:val="002C194C"/>
    <w:rsid w:val="00353858"/>
    <w:rsid w:val="00375244"/>
    <w:rsid w:val="00376CD3"/>
    <w:rsid w:val="00393977"/>
    <w:rsid w:val="003A720D"/>
    <w:rsid w:val="003C5DBC"/>
    <w:rsid w:val="003D2E23"/>
    <w:rsid w:val="003D2F73"/>
    <w:rsid w:val="00402D45"/>
    <w:rsid w:val="00410B3B"/>
    <w:rsid w:val="0041546B"/>
    <w:rsid w:val="004208A3"/>
    <w:rsid w:val="00436A76"/>
    <w:rsid w:val="00452017"/>
    <w:rsid w:val="004569CF"/>
    <w:rsid w:val="00456F51"/>
    <w:rsid w:val="004B0E06"/>
    <w:rsid w:val="004B4C7E"/>
    <w:rsid w:val="004C705A"/>
    <w:rsid w:val="004D486D"/>
    <w:rsid w:val="00502849"/>
    <w:rsid w:val="005037C5"/>
    <w:rsid w:val="0053588A"/>
    <w:rsid w:val="00540DD2"/>
    <w:rsid w:val="0055150E"/>
    <w:rsid w:val="00551B39"/>
    <w:rsid w:val="005536DB"/>
    <w:rsid w:val="005711BB"/>
    <w:rsid w:val="00580A14"/>
    <w:rsid w:val="005849C3"/>
    <w:rsid w:val="0058521E"/>
    <w:rsid w:val="005B4671"/>
    <w:rsid w:val="005C0B14"/>
    <w:rsid w:val="005C3385"/>
    <w:rsid w:val="005E358E"/>
    <w:rsid w:val="005F623B"/>
    <w:rsid w:val="0061567C"/>
    <w:rsid w:val="006166AB"/>
    <w:rsid w:val="00625D85"/>
    <w:rsid w:val="00632846"/>
    <w:rsid w:val="00633D91"/>
    <w:rsid w:val="0064445A"/>
    <w:rsid w:val="0064704C"/>
    <w:rsid w:val="006A1F40"/>
    <w:rsid w:val="006A4788"/>
    <w:rsid w:val="006A7853"/>
    <w:rsid w:val="006B61F0"/>
    <w:rsid w:val="006D3EE5"/>
    <w:rsid w:val="006D55A9"/>
    <w:rsid w:val="006D6C7D"/>
    <w:rsid w:val="006D7EEB"/>
    <w:rsid w:val="006E2E79"/>
    <w:rsid w:val="006F0C15"/>
    <w:rsid w:val="007004F8"/>
    <w:rsid w:val="00711AE8"/>
    <w:rsid w:val="00713B30"/>
    <w:rsid w:val="00737A6D"/>
    <w:rsid w:val="00741299"/>
    <w:rsid w:val="00745D04"/>
    <w:rsid w:val="007472AD"/>
    <w:rsid w:val="00762482"/>
    <w:rsid w:val="0076307A"/>
    <w:rsid w:val="00770125"/>
    <w:rsid w:val="00795028"/>
    <w:rsid w:val="007A0CE1"/>
    <w:rsid w:val="007D4002"/>
    <w:rsid w:val="007D654C"/>
    <w:rsid w:val="007D669C"/>
    <w:rsid w:val="007F0455"/>
    <w:rsid w:val="007F2AF2"/>
    <w:rsid w:val="00814E41"/>
    <w:rsid w:val="00816C61"/>
    <w:rsid w:val="008333B6"/>
    <w:rsid w:val="00834A4A"/>
    <w:rsid w:val="008619F9"/>
    <w:rsid w:val="008665E2"/>
    <w:rsid w:val="008670A5"/>
    <w:rsid w:val="00896B14"/>
    <w:rsid w:val="008A1232"/>
    <w:rsid w:val="008B4105"/>
    <w:rsid w:val="008C759C"/>
    <w:rsid w:val="008D10E1"/>
    <w:rsid w:val="008E5B1B"/>
    <w:rsid w:val="008F211A"/>
    <w:rsid w:val="008F78C7"/>
    <w:rsid w:val="00912940"/>
    <w:rsid w:val="00913C8C"/>
    <w:rsid w:val="00920C18"/>
    <w:rsid w:val="0092236D"/>
    <w:rsid w:val="00924294"/>
    <w:rsid w:val="009354E0"/>
    <w:rsid w:val="009356C2"/>
    <w:rsid w:val="0095511D"/>
    <w:rsid w:val="0096670C"/>
    <w:rsid w:val="00976B04"/>
    <w:rsid w:val="00981C88"/>
    <w:rsid w:val="00986CFB"/>
    <w:rsid w:val="00987EFC"/>
    <w:rsid w:val="009B1F58"/>
    <w:rsid w:val="00A0490C"/>
    <w:rsid w:val="00A04B72"/>
    <w:rsid w:val="00A06EC7"/>
    <w:rsid w:val="00A256D1"/>
    <w:rsid w:val="00A27EA5"/>
    <w:rsid w:val="00A31EF9"/>
    <w:rsid w:val="00A34542"/>
    <w:rsid w:val="00A50CD0"/>
    <w:rsid w:val="00A81822"/>
    <w:rsid w:val="00A836B4"/>
    <w:rsid w:val="00A8680F"/>
    <w:rsid w:val="00AA0295"/>
    <w:rsid w:val="00AA0556"/>
    <w:rsid w:val="00AA3BB9"/>
    <w:rsid w:val="00AB6FF0"/>
    <w:rsid w:val="00AC2F33"/>
    <w:rsid w:val="00AE3D6D"/>
    <w:rsid w:val="00AE3FC7"/>
    <w:rsid w:val="00AF12AA"/>
    <w:rsid w:val="00AF4814"/>
    <w:rsid w:val="00B005FF"/>
    <w:rsid w:val="00B20F9C"/>
    <w:rsid w:val="00B23F7D"/>
    <w:rsid w:val="00B30381"/>
    <w:rsid w:val="00B765F5"/>
    <w:rsid w:val="00B94EDC"/>
    <w:rsid w:val="00B96BBB"/>
    <w:rsid w:val="00BA568D"/>
    <w:rsid w:val="00BA70D1"/>
    <w:rsid w:val="00BB69F6"/>
    <w:rsid w:val="00BD0949"/>
    <w:rsid w:val="00BD627F"/>
    <w:rsid w:val="00BE477F"/>
    <w:rsid w:val="00C0085B"/>
    <w:rsid w:val="00C057E6"/>
    <w:rsid w:val="00C113DC"/>
    <w:rsid w:val="00C31802"/>
    <w:rsid w:val="00C3274F"/>
    <w:rsid w:val="00C41CE8"/>
    <w:rsid w:val="00C52EDD"/>
    <w:rsid w:val="00C6040F"/>
    <w:rsid w:val="00C62A49"/>
    <w:rsid w:val="00C64C0A"/>
    <w:rsid w:val="00C705F2"/>
    <w:rsid w:val="00C839F5"/>
    <w:rsid w:val="00CC4A2D"/>
    <w:rsid w:val="00D10D97"/>
    <w:rsid w:val="00D746DF"/>
    <w:rsid w:val="00D772E1"/>
    <w:rsid w:val="00D843F6"/>
    <w:rsid w:val="00D908B4"/>
    <w:rsid w:val="00DA13BE"/>
    <w:rsid w:val="00DA3C31"/>
    <w:rsid w:val="00DB445A"/>
    <w:rsid w:val="00DD4281"/>
    <w:rsid w:val="00DD58B7"/>
    <w:rsid w:val="00DF2564"/>
    <w:rsid w:val="00E01D2E"/>
    <w:rsid w:val="00E300A3"/>
    <w:rsid w:val="00E33A0A"/>
    <w:rsid w:val="00E41738"/>
    <w:rsid w:val="00E465FD"/>
    <w:rsid w:val="00E524EC"/>
    <w:rsid w:val="00E5467C"/>
    <w:rsid w:val="00E6583D"/>
    <w:rsid w:val="00E83D29"/>
    <w:rsid w:val="00E95666"/>
    <w:rsid w:val="00EA45B8"/>
    <w:rsid w:val="00EA6B82"/>
    <w:rsid w:val="00EB20B3"/>
    <w:rsid w:val="00EC07F1"/>
    <w:rsid w:val="00EC356C"/>
    <w:rsid w:val="00EE023B"/>
    <w:rsid w:val="00EE703E"/>
    <w:rsid w:val="00F26355"/>
    <w:rsid w:val="00F26989"/>
    <w:rsid w:val="00F40CDC"/>
    <w:rsid w:val="00F46D9C"/>
    <w:rsid w:val="00F501FC"/>
    <w:rsid w:val="00F51D01"/>
    <w:rsid w:val="00F534F7"/>
    <w:rsid w:val="00F660DD"/>
    <w:rsid w:val="00F673DF"/>
    <w:rsid w:val="00F86B03"/>
    <w:rsid w:val="00F926F5"/>
    <w:rsid w:val="00FB3301"/>
    <w:rsid w:val="00FB5C22"/>
    <w:rsid w:val="00FC7487"/>
    <w:rsid w:val="00FD0165"/>
    <w:rsid w:val="00FD0ABA"/>
    <w:rsid w:val="00FD6A15"/>
    <w:rsid w:val="00FE02FC"/>
    <w:rsid w:val="00FE06A1"/>
    <w:rsid w:val="00FE37F0"/>
    <w:rsid w:val="00FF1AC0"/>
    <w:rsid w:val="00FF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969F"/>
  <w15:docId w15:val="{8068DD59-66A1-44D1-B52D-D0B97417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7D6"/>
    <w:rPr>
      <w:rFonts w:ascii="Palatino Linotype" w:hAnsi="Palatino Linotype" w:cs="Helvetica"/>
      <w:b/>
      <w:bCs/>
      <w:color w:val="005F65"/>
      <w:sz w:val="40"/>
      <w:szCs w:val="40"/>
    </w:rPr>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682"/>
    <w:pPr>
      <w:numPr>
        <w:numId w:val="1"/>
      </w:numPr>
      <w:contextualSpacing/>
    </w:pPr>
    <w:rPr>
      <w:rFonts w:ascii="Helvetica" w:hAnsi="Helvetica" w:cs="Helvetica"/>
      <w:b/>
      <w:bCs/>
      <w:color w:val="005F65"/>
      <w:sz w:val="20"/>
      <w:szCs w:val="20"/>
    </w:r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character" w:customStyle="1" w:styleId="TitleChar">
    <w:name w:val="Title Char"/>
    <w:basedOn w:val="DefaultParagraphFont"/>
    <w:link w:val="Title"/>
    <w:uiPriority w:val="10"/>
    <w:rsid w:val="006877D6"/>
    <w:rPr>
      <w:rFonts w:ascii="Palatino Linotype" w:hAnsi="Palatino Linotype" w:cs="Helvetica"/>
      <w:b/>
      <w:bCs/>
      <w:color w:val="005F65"/>
      <w:sz w:val="40"/>
      <w:szCs w:val="40"/>
    </w:rPr>
  </w:style>
  <w:style w:type="paragraph" w:styleId="Subtitle">
    <w:name w:val="Subtitle"/>
    <w:basedOn w:val="Normal"/>
    <w:next w:val="Normal"/>
    <w:link w:val="SubtitleChar"/>
    <w:uiPriority w:val="11"/>
    <w:qFormat/>
    <w:pPr>
      <w:spacing w:before="120"/>
    </w:pPr>
    <w:rPr>
      <w:rFonts w:ascii="Palatino Linotype" w:eastAsia="Palatino Linotype" w:hAnsi="Palatino Linotype" w:cs="Palatino Linotype"/>
      <w:color w:val="005F65"/>
      <w:sz w:val="24"/>
      <w:szCs w:val="24"/>
    </w:rPr>
  </w:style>
  <w:style w:type="character" w:customStyle="1" w:styleId="SubtitleChar">
    <w:name w:val="Subtitle Char"/>
    <w:basedOn w:val="DefaultParagraphFont"/>
    <w:link w:val="Subtitle"/>
    <w:uiPriority w:val="11"/>
    <w:rsid w:val="006877D6"/>
    <w:rPr>
      <w:rFonts w:ascii="Palatino Linotype" w:hAnsi="Palatino Linotype" w:cs="Helvetica"/>
      <w:color w:val="005F65"/>
      <w:sz w:val="24"/>
      <w:szCs w:val="24"/>
    </w:rPr>
  </w:style>
  <w:style w:type="paragraph" w:customStyle="1" w:styleId="HiddenSection">
    <w:name w:val="Hidden Section"/>
    <w:basedOn w:val="Normal"/>
    <w:qFormat/>
    <w:rsid w:val="00470206"/>
    <w:rPr>
      <w:rFonts w:ascii="Corbel" w:hAnsi="Corbel"/>
      <w:color w:val="FFFFFF" w:themeColor="background1"/>
    </w:rPr>
  </w:style>
  <w:style w:type="paragraph" w:customStyle="1" w:styleId="Summary">
    <w:name w:val="Summary"/>
    <w:basedOn w:val="Normal"/>
    <w:qFormat/>
    <w:rsid w:val="002B0B0F"/>
    <w:pPr>
      <w:spacing w:line="264" w:lineRule="auto"/>
    </w:pPr>
    <w:rPr>
      <w:rFonts w:ascii="Helvetica" w:hAnsi="Helvetica" w:cs="Helvetica"/>
      <w:color w:val="282828"/>
      <w:sz w:val="18"/>
      <w:szCs w:val="18"/>
    </w:rPr>
  </w:style>
  <w:style w:type="paragraph" w:customStyle="1" w:styleId="SectionHeading">
    <w:name w:val="Section Heading"/>
    <w:basedOn w:val="Normal"/>
    <w:qFormat/>
    <w:rsid w:val="006877D6"/>
    <w:pPr>
      <w:spacing w:before="480" w:after="240"/>
    </w:pPr>
    <w:rPr>
      <w:rFonts w:ascii="Palatino Linotype" w:hAnsi="Palatino Linotype" w:cs="Helvetica"/>
      <w:b/>
      <w:bCs/>
      <w:color w:val="005F65"/>
      <w:sz w:val="28"/>
      <w:szCs w:val="28"/>
    </w:rPr>
  </w:style>
  <w:style w:type="paragraph" w:customStyle="1" w:styleId="CompanyBlock">
    <w:name w:val="Company Block"/>
    <w:basedOn w:val="Normal"/>
    <w:qFormat/>
    <w:rsid w:val="002B0B0F"/>
    <w:pPr>
      <w:tabs>
        <w:tab w:val="right" w:pos="10800"/>
      </w:tabs>
      <w:spacing w:after="180"/>
      <w:contextualSpacing/>
    </w:pPr>
    <w:rPr>
      <w:rFonts w:ascii="Helvetica" w:hAnsi="Helvetica" w:cs="Helvetica"/>
      <w:b/>
      <w:bCs/>
      <w:color w:val="005F65"/>
      <w:sz w:val="20"/>
      <w:szCs w:val="20"/>
    </w:rPr>
  </w:style>
  <w:style w:type="paragraph" w:customStyle="1" w:styleId="FirstCompanyBlock">
    <w:name w:val="First Company Block"/>
    <w:basedOn w:val="CompanyBlock"/>
    <w:rsid w:val="00470206"/>
  </w:style>
  <w:style w:type="paragraph" w:customStyle="1" w:styleId="JDAccomplishment">
    <w:name w:val="JD Accomplishment"/>
    <w:basedOn w:val="Normal"/>
    <w:qFormat/>
    <w:rsid w:val="00F26989"/>
    <w:pPr>
      <w:numPr>
        <w:numId w:val="2"/>
      </w:numPr>
      <w:pBdr>
        <w:top w:val="nil"/>
        <w:left w:val="nil"/>
        <w:bottom w:val="nil"/>
        <w:right w:val="nil"/>
        <w:between w:val="nil"/>
      </w:pBdr>
      <w:spacing w:after="360"/>
      <w:contextualSpacing/>
    </w:pPr>
    <w:rPr>
      <w:rFonts w:ascii="Helvetica Neue" w:eastAsia="Helvetica Neue" w:hAnsi="Helvetica Neue" w:cs="Helvetica Neue"/>
      <w:iCs/>
      <w:color w:val="282828"/>
      <w:sz w:val="20"/>
      <w:szCs w:val="20"/>
    </w:rPr>
  </w:style>
  <w:style w:type="paragraph" w:customStyle="1" w:styleId="JobDescription">
    <w:name w:val="Job Description"/>
    <w:basedOn w:val="Normal"/>
    <w:qFormat/>
    <w:rsid w:val="00F26989"/>
    <w:pPr>
      <w:pBdr>
        <w:top w:val="nil"/>
        <w:left w:val="nil"/>
        <w:bottom w:val="nil"/>
        <w:right w:val="nil"/>
        <w:between w:val="nil"/>
      </w:pBdr>
      <w:tabs>
        <w:tab w:val="right" w:pos="7155"/>
      </w:tabs>
      <w:spacing w:after="180"/>
    </w:pPr>
    <w:rPr>
      <w:rFonts w:ascii="Helvetica Neue" w:eastAsia="Helvetica Neue" w:hAnsi="Helvetica Neue" w:cs="Helvetica Neue"/>
      <w:iCs/>
      <w:color w:val="282828"/>
      <w:sz w:val="20"/>
      <w:szCs w:val="20"/>
    </w:rPr>
  </w:style>
  <w:style w:type="paragraph" w:customStyle="1" w:styleId="EduInfo">
    <w:name w:val="Edu Info"/>
    <w:basedOn w:val="Normal"/>
    <w:qFormat/>
    <w:rsid w:val="00851682"/>
    <w:pPr>
      <w:spacing w:after="120"/>
    </w:pPr>
    <w:rPr>
      <w:rFonts w:ascii="Helvetica" w:hAnsi="Helvetica" w:cs="Helvetica"/>
      <w:color w:val="282828"/>
      <w:sz w:val="20"/>
      <w:szCs w:val="20"/>
    </w:rPr>
  </w:style>
  <w:style w:type="paragraph" w:customStyle="1" w:styleId="EduDegree">
    <w:name w:val="Edu Degree"/>
    <w:basedOn w:val="Normal"/>
    <w:qFormat/>
    <w:rsid w:val="00851682"/>
    <w:rPr>
      <w:rFonts w:ascii="Helvetica" w:hAnsi="Helvetica" w:cs="Helvetica"/>
      <w:b/>
      <w:bCs/>
      <w:color w:val="005F65"/>
      <w:sz w:val="20"/>
      <w:szCs w:val="20"/>
    </w:rPr>
  </w:style>
  <w:style w:type="paragraph" w:customStyle="1" w:styleId="ContactInfo">
    <w:name w:val="Contact Info"/>
    <w:basedOn w:val="Normal"/>
    <w:qFormat/>
    <w:rsid w:val="00851682"/>
    <w:pPr>
      <w:autoSpaceDE w:val="0"/>
      <w:autoSpaceDN w:val="0"/>
      <w:adjustRightInd w:val="0"/>
      <w:jc w:val="right"/>
    </w:pPr>
    <w:rPr>
      <w:rFonts w:ascii="Helvetica" w:hAnsi="Helvetica" w:cs="Helvetica"/>
      <w:color w:val="005F65"/>
      <w:sz w:val="18"/>
      <w:szCs w:val="18"/>
    </w:rPr>
  </w:style>
  <w:style w:type="paragraph" w:customStyle="1" w:styleId="BoldList">
    <w:name w:val="Bold List"/>
    <w:basedOn w:val="JDAccomplishment"/>
    <w:qFormat/>
    <w:rsid w:val="00F856BC"/>
    <w:pPr>
      <w:ind w:left="450"/>
    </w:pPr>
    <w:rPr>
      <w:b/>
      <w:bCs/>
      <w:color w:val="005F65"/>
    </w:rPr>
  </w:style>
  <w:style w:type="paragraph" w:customStyle="1" w:styleId="AoEBullet">
    <w:name w:val="AoE Bullet"/>
    <w:basedOn w:val="ListParagraph"/>
    <w:qFormat/>
    <w:rsid w:val="00B33B6A"/>
    <w:pPr>
      <w:numPr>
        <w:numId w:val="3"/>
      </w:numPr>
      <w:ind w:left="150" w:hanging="180"/>
    </w:pPr>
    <w:rPr>
      <w:b w:val="0"/>
      <w:bCs w:val="0"/>
      <w:color w:val="50505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F25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45114">
      <w:bodyDiv w:val="1"/>
      <w:marLeft w:val="0"/>
      <w:marRight w:val="0"/>
      <w:marTop w:val="0"/>
      <w:marBottom w:val="0"/>
      <w:divBdr>
        <w:top w:val="none" w:sz="0" w:space="0" w:color="auto"/>
        <w:left w:val="none" w:sz="0" w:space="0" w:color="auto"/>
        <w:bottom w:val="none" w:sz="0" w:space="0" w:color="auto"/>
        <w:right w:val="none" w:sz="0" w:space="0" w:color="auto"/>
      </w:divBdr>
    </w:div>
    <w:div w:id="828401719">
      <w:bodyDiv w:val="1"/>
      <w:marLeft w:val="0"/>
      <w:marRight w:val="0"/>
      <w:marTop w:val="0"/>
      <w:marBottom w:val="0"/>
      <w:divBdr>
        <w:top w:val="none" w:sz="0" w:space="0" w:color="auto"/>
        <w:left w:val="none" w:sz="0" w:space="0" w:color="auto"/>
        <w:bottom w:val="none" w:sz="0" w:space="0" w:color="auto"/>
        <w:right w:val="none" w:sz="0" w:space="0" w:color="auto"/>
      </w:divBdr>
    </w:div>
    <w:div w:id="898519984">
      <w:bodyDiv w:val="1"/>
      <w:marLeft w:val="0"/>
      <w:marRight w:val="0"/>
      <w:marTop w:val="0"/>
      <w:marBottom w:val="0"/>
      <w:divBdr>
        <w:top w:val="none" w:sz="0" w:space="0" w:color="auto"/>
        <w:left w:val="none" w:sz="0" w:space="0" w:color="auto"/>
        <w:bottom w:val="none" w:sz="0" w:space="0" w:color="auto"/>
        <w:right w:val="none" w:sz="0" w:space="0" w:color="auto"/>
      </w:divBdr>
    </w:div>
    <w:div w:id="996686083">
      <w:bodyDiv w:val="1"/>
      <w:marLeft w:val="0"/>
      <w:marRight w:val="0"/>
      <w:marTop w:val="0"/>
      <w:marBottom w:val="0"/>
      <w:divBdr>
        <w:top w:val="none" w:sz="0" w:space="0" w:color="auto"/>
        <w:left w:val="none" w:sz="0" w:space="0" w:color="auto"/>
        <w:bottom w:val="none" w:sz="0" w:space="0" w:color="auto"/>
        <w:right w:val="none" w:sz="0" w:space="0" w:color="auto"/>
      </w:divBdr>
    </w:div>
    <w:div w:id="1002777699">
      <w:bodyDiv w:val="1"/>
      <w:marLeft w:val="0"/>
      <w:marRight w:val="0"/>
      <w:marTop w:val="0"/>
      <w:marBottom w:val="0"/>
      <w:divBdr>
        <w:top w:val="none" w:sz="0" w:space="0" w:color="auto"/>
        <w:left w:val="none" w:sz="0" w:space="0" w:color="auto"/>
        <w:bottom w:val="none" w:sz="0" w:space="0" w:color="auto"/>
        <w:right w:val="none" w:sz="0" w:space="0" w:color="auto"/>
      </w:divBdr>
    </w:div>
    <w:div w:id="1081370883">
      <w:bodyDiv w:val="1"/>
      <w:marLeft w:val="0"/>
      <w:marRight w:val="0"/>
      <w:marTop w:val="0"/>
      <w:marBottom w:val="0"/>
      <w:divBdr>
        <w:top w:val="none" w:sz="0" w:space="0" w:color="auto"/>
        <w:left w:val="none" w:sz="0" w:space="0" w:color="auto"/>
        <w:bottom w:val="none" w:sz="0" w:space="0" w:color="auto"/>
        <w:right w:val="none" w:sz="0" w:space="0" w:color="auto"/>
      </w:divBdr>
    </w:div>
    <w:div w:id="1362585469">
      <w:bodyDiv w:val="1"/>
      <w:marLeft w:val="0"/>
      <w:marRight w:val="0"/>
      <w:marTop w:val="0"/>
      <w:marBottom w:val="0"/>
      <w:divBdr>
        <w:top w:val="none" w:sz="0" w:space="0" w:color="auto"/>
        <w:left w:val="none" w:sz="0" w:space="0" w:color="auto"/>
        <w:bottom w:val="none" w:sz="0" w:space="0" w:color="auto"/>
        <w:right w:val="none" w:sz="0" w:space="0" w:color="auto"/>
      </w:divBdr>
    </w:div>
    <w:div w:id="1619096640">
      <w:bodyDiv w:val="1"/>
      <w:marLeft w:val="0"/>
      <w:marRight w:val="0"/>
      <w:marTop w:val="0"/>
      <w:marBottom w:val="0"/>
      <w:divBdr>
        <w:top w:val="none" w:sz="0" w:space="0" w:color="auto"/>
        <w:left w:val="none" w:sz="0" w:space="0" w:color="auto"/>
        <w:bottom w:val="none" w:sz="0" w:space="0" w:color="auto"/>
        <w:right w:val="none" w:sz="0" w:space="0" w:color="auto"/>
      </w:divBdr>
    </w:div>
    <w:div w:id="1773815264">
      <w:bodyDiv w:val="1"/>
      <w:marLeft w:val="0"/>
      <w:marRight w:val="0"/>
      <w:marTop w:val="0"/>
      <w:marBottom w:val="0"/>
      <w:divBdr>
        <w:top w:val="none" w:sz="0" w:space="0" w:color="auto"/>
        <w:left w:val="none" w:sz="0" w:space="0" w:color="auto"/>
        <w:bottom w:val="none" w:sz="0" w:space="0" w:color="auto"/>
        <w:right w:val="none" w:sz="0" w:space="0" w:color="auto"/>
      </w:divBdr>
    </w:div>
    <w:div w:id="1902204467">
      <w:bodyDiv w:val="1"/>
      <w:marLeft w:val="0"/>
      <w:marRight w:val="0"/>
      <w:marTop w:val="0"/>
      <w:marBottom w:val="0"/>
      <w:divBdr>
        <w:top w:val="none" w:sz="0" w:space="0" w:color="auto"/>
        <w:left w:val="none" w:sz="0" w:space="0" w:color="auto"/>
        <w:bottom w:val="none" w:sz="0" w:space="0" w:color="auto"/>
        <w:right w:val="none" w:sz="0" w:space="0" w:color="auto"/>
      </w:divBdr>
    </w:div>
    <w:div w:id="1969819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p0h689Adw2TjPASvdZon1jruTw==">AMUW2mXTgbwGb5axzKfUytkatmsr7KTTGvyc0gF2DH/SpAz08RIHE5xsxZBNS/oANoB6ve7VSHPGwb9YUqrT9p1jd/o1LIHN4BQ3tJHwd3i7N1egn0JNkQE=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444A61-15A0-4002-8454-78CF4F19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Jayna Gore</dc:creator>
  <cp:lastModifiedBy>Jayna Gore</cp:lastModifiedBy>
  <cp:revision>10</cp:revision>
  <dcterms:created xsi:type="dcterms:W3CDTF">2024-11-15T06:54:00Z</dcterms:created>
  <dcterms:modified xsi:type="dcterms:W3CDTF">2025-01-02T15:45:00Z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GoGeMo1-v1</vt:lpwstr>
  </property>
</Properties>
</file>